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rPr>
      </w:pPr>
      <w:r>
        <w:rPr>
          <w:rFonts w:hint="eastAsia" w:ascii="黑体" w:hAnsi="黑体" w:eastAsia="黑体" w:cs="黑体"/>
        </w:rPr>
        <w:t>附件</w:t>
      </w:r>
      <w:r>
        <w:rPr>
          <w:rFonts w:hint="eastAsia" w:ascii="黑体" w:hAnsi="黑体" w:eastAsia="黑体" w:cs="黑体"/>
          <w:lang w:val="en-US" w:eastAsia="zh-CN"/>
        </w:rPr>
        <w:t>1</w:t>
      </w:r>
    </w:p>
    <w:p>
      <w:pPr>
        <w:spacing w:line="600" w:lineRule="exact"/>
        <w:jc w:val="center"/>
        <w:rPr>
          <w:rFonts w:hint="eastAsia" w:ascii="方正小标宋简体" w:hAnsi="黑体" w:eastAsia="方正小标宋简体" w:cs="黑体"/>
          <w:sz w:val="36"/>
          <w:szCs w:val="36"/>
        </w:rPr>
      </w:pPr>
      <w:r>
        <w:rPr>
          <w:rFonts w:hint="eastAsia" w:ascii="方正小标宋简体" w:hAnsi="黑体" w:eastAsia="方正小标宋简体" w:cs="黑体"/>
          <w:sz w:val="36"/>
          <w:szCs w:val="36"/>
          <w:lang w:val="en-US" w:eastAsia="zh-CN"/>
        </w:rPr>
        <w:t>（XX大学）</w:t>
      </w:r>
      <w:r>
        <w:rPr>
          <w:rFonts w:hint="eastAsia" w:ascii="方正小标宋简体" w:hAnsi="黑体" w:eastAsia="方正小标宋简体" w:cs="黑体"/>
          <w:sz w:val="36"/>
          <w:szCs w:val="36"/>
        </w:rPr>
        <w:t>一流本科专业建设</w:t>
      </w:r>
      <w:r>
        <w:rPr>
          <w:rFonts w:hint="eastAsia" w:ascii="方正小标宋简体" w:hAnsi="黑体" w:eastAsia="方正小标宋简体" w:cs="黑体"/>
          <w:sz w:val="36"/>
          <w:szCs w:val="36"/>
          <w:lang w:eastAsia="zh-CN"/>
        </w:rPr>
        <w:t>分年度规划</w:t>
      </w:r>
      <w:r>
        <w:rPr>
          <w:rFonts w:hint="eastAsia" w:ascii="方正小标宋简体" w:hAnsi="黑体" w:eastAsia="方正小标宋简体" w:cs="黑体"/>
          <w:sz w:val="36"/>
          <w:szCs w:val="36"/>
        </w:rPr>
        <w:t>表</w:t>
      </w:r>
    </w:p>
    <w:tbl>
      <w:tblPr>
        <w:tblStyle w:val="4"/>
        <w:tblpPr w:leftFromText="180" w:rightFromText="180" w:vertAnchor="text" w:horzAnchor="page" w:tblpXSpec="center" w:tblpY="207"/>
        <w:tblOverlap w:val="never"/>
        <w:tblW w:w="1375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2054"/>
        <w:gridCol w:w="1590"/>
        <w:gridCol w:w="1500"/>
        <w:gridCol w:w="1170"/>
        <w:gridCol w:w="1470"/>
        <w:gridCol w:w="1785"/>
        <w:gridCol w:w="1785"/>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序号</w:t>
            </w:r>
          </w:p>
        </w:tc>
        <w:tc>
          <w:tcPr>
            <w:tcW w:w="2054"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建设年度</w:t>
            </w:r>
          </w:p>
        </w:tc>
        <w:tc>
          <w:tcPr>
            <w:tcW w:w="159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rPr>
              <w:t>专业</w:t>
            </w:r>
            <w:r>
              <w:rPr>
                <w:rFonts w:hint="eastAsia" w:ascii="仿宋" w:hAnsi="仿宋" w:eastAsia="仿宋" w:cs="仿宋"/>
                <w:b/>
                <w:color w:val="000000"/>
                <w:kern w:val="0"/>
                <w:sz w:val="22"/>
                <w:szCs w:val="22"/>
                <w:lang w:eastAsia="zh-CN"/>
              </w:rPr>
              <w:t>名称</w:t>
            </w:r>
          </w:p>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代码</w:t>
            </w:r>
          </w:p>
        </w:tc>
        <w:tc>
          <w:tcPr>
            <w:tcW w:w="150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专业类</w:t>
            </w:r>
          </w:p>
          <w:p>
            <w:pPr>
              <w:widowControl/>
              <w:jc w:val="both"/>
              <w:rPr>
                <w:rFonts w:hint="eastAsia" w:ascii="仿宋" w:hAnsi="仿宋" w:eastAsia="仿宋" w:cs="仿宋"/>
                <w:b/>
                <w:color w:val="000000"/>
                <w:kern w:val="0"/>
                <w:sz w:val="22"/>
                <w:szCs w:val="22"/>
                <w:lang w:eastAsia="zh-CN"/>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批准</w:t>
            </w:r>
          </w:p>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设置</w:t>
            </w:r>
          </w:p>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时间</w:t>
            </w: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所在学院</w:t>
            </w:r>
          </w:p>
          <w:p>
            <w:pPr>
              <w:widowControl/>
              <w:jc w:val="center"/>
              <w:rPr>
                <w:rFonts w:hint="eastAsia" w:ascii="仿宋" w:hAnsi="仿宋" w:eastAsia="仿宋" w:cs="仿宋"/>
                <w:b/>
                <w:color w:val="000000"/>
                <w:kern w:val="0"/>
                <w:sz w:val="22"/>
                <w:szCs w:val="22"/>
                <w:lang w:eastAsia="zh-CN"/>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建设方式</w:t>
            </w:r>
          </w:p>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（直接认定</w:t>
            </w:r>
            <w:r>
              <w:rPr>
                <w:rFonts w:hint="eastAsia" w:ascii="仿宋" w:hAnsi="仿宋" w:eastAsia="仿宋" w:cs="仿宋"/>
                <w:b/>
                <w:color w:val="000000"/>
                <w:kern w:val="0"/>
                <w:sz w:val="22"/>
                <w:szCs w:val="22"/>
                <w:lang w:val="en-US" w:eastAsia="zh-CN"/>
              </w:rPr>
              <w:t>/申报评审）</w:t>
            </w: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建设级别</w:t>
            </w:r>
          </w:p>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（国家级</w:t>
            </w:r>
            <w:r>
              <w:rPr>
                <w:rFonts w:hint="eastAsia" w:ascii="仿宋" w:hAnsi="仿宋" w:eastAsia="仿宋" w:cs="仿宋"/>
                <w:b/>
                <w:color w:val="000000"/>
                <w:kern w:val="0"/>
                <w:sz w:val="22"/>
                <w:szCs w:val="22"/>
                <w:lang w:val="en-US" w:eastAsia="zh-CN"/>
              </w:rPr>
              <w:t>/省级）</w:t>
            </w: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1</w:t>
            </w:r>
          </w:p>
        </w:tc>
        <w:tc>
          <w:tcPr>
            <w:tcW w:w="2054" w:type="dxa"/>
            <w:vMerge w:val="restart"/>
            <w:tcMar>
              <w:top w:w="0" w:type="dxa"/>
              <w:left w:w="0" w:type="dxa"/>
              <w:bottom w:w="0" w:type="dxa"/>
              <w:right w:w="0" w:type="dxa"/>
            </w:tcMar>
            <w:vAlign w:val="center"/>
          </w:tcPr>
          <w:p>
            <w:pPr>
              <w:widowControl/>
              <w:jc w:val="center"/>
              <w:rPr>
                <w:rFonts w:hint="eastAsia" w:ascii="仿宋" w:hAnsi="仿宋" w:eastAsia="仿宋" w:cs="仿宋"/>
                <w:b/>
                <w:kern w:val="0"/>
                <w:sz w:val="22"/>
                <w:szCs w:val="22"/>
                <w:lang w:val="en-US" w:eastAsia="zh-CN"/>
              </w:rPr>
            </w:pPr>
            <w:r>
              <w:rPr>
                <w:rFonts w:hint="eastAsia" w:ascii="仿宋" w:hAnsi="仿宋" w:eastAsia="仿宋" w:cs="仿宋"/>
                <w:b/>
                <w:kern w:val="0"/>
                <w:sz w:val="22"/>
                <w:szCs w:val="22"/>
                <w:lang w:val="en-US" w:eastAsia="zh-CN"/>
              </w:rPr>
              <w:t>2019年</w:t>
            </w: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FF"/>
                <w:kern w:val="0"/>
                <w:sz w:val="22"/>
                <w:szCs w:val="22"/>
                <w:lang w:eastAsia="zh-CN"/>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FF"/>
                <w:kern w:val="0"/>
                <w:sz w:val="22"/>
                <w:szCs w:val="22"/>
                <w:lang w:eastAsia="zh-CN"/>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2</w:t>
            </w:r>
          </w:p>
        </w:tc>
        <w:tc>
          <w:tcPr>
            <w:tcW w:w="2054" w:type="dxa"/>
            <w:vMerge w:val="continue"/>
            <w:tcMar>
              <w:top w:w="0" w:type="dxa"/>
              <w:left w:w="0" w:type="dxa"/>
              <w:bottom w:w="0" w:type="dxa"/>
              <w:right w:w="0" w:type="dxa"/>
            </w:tcMar>
            <w:vAlign w:val="center"/>
          </w:tcPr>
          <w:p>
            <w:pPr>
              <w:widowControl/>
              <w:jc w:val="center"/>
              <w:rPr>
                <w:rFonts w:hint="eastAsia" w:ascii="仿宋" w:hAnsi="仿宋" w:eastAsia="仿宋" w:cs="仿宋"/>
                <w:b/>
                <w:kern w:val="0"/>
                <w:sz w:val="22"/>
                <w:szCs w:val="22"/>
                <w:lang w:eastAsia="zh-CN"/>
              </w:rPr>
            </w:pP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FF"/>
                <w:kern w:val="0"/>
                <w:sz w:val="22"/>
                <w:szCs w:val="22"/>
                <w:lang w:eastAsia="zh-CN"/>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FF"/>
                <w:kern w:val="0"/>
                <w:sz w:val="22"/>
                <w:szCs w:val="22"/>
                <w:lang w:eastAsia="zh-CN"/>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lang w:val="en-US" w:eastAsia="zh-CN"/>
              </w:rPr>
            </w:pPr>
            <w:r>
              <w:rPr>
                <w:rFonts w:hint="eastAsia" w:ascii="仿宋" w:hAnsi="仿宋" w:eastAsia="仿宋" w:cs="仿宋"/>
                <w:b/>
                <w:kern w:val="0"/>
                <w:sz w:val="22"/>
                <w:szCs w:val="22"/>
                <w:lang w:val="en-US" w:eastAsia="zh-CN"/>
              </w:rPr>
              <w:t>1</w:t>
            </w:r>
          </w:p>
        </w:tc>
        <w:tc>
          <w:tcPr>
            <w:tcW w:w="2054" w:type="dxa"/>
            <w:vMerge w:val="restart"/>
            <w:tcMar>
              <w:top w:w="0" w:type="dxa"/>
              <w:left w:w="0" w:type="dxa"/>
              <w:bottom w:w="0" w:type="dxa"/>
              <w:right w:w="0" w:type="dxa"/>
            </w:tcMar>
            <w:vAlign w:val="center"/>
          </w:tcPr>
          <w:p>
            <w:pPr>
              <w:widowControl/>
              <w:jc w:val="center"/>
              <w:rPr>
                <w:rFonts w:hint="eastAsia" w:ascii="仿宋" w:hAnsi="仿宋" w:eastAsia="仿宋" w:cs="仿宋"/>
                <w:b/>
                <w:kern w:val="0"/>
                <w:sz w:val="22"/>
                <w:szCs w:val="22"/>
                <w:lang w:val="en-US" w:eastAsia="zh-CN"/>
              </w:rPr>
            </w:pPr>
            <w:r>
              <w:rPr>
                <w:rFonts w:hint="eastAsia" w:ascii="仿宋" w:hAnsi="仿宋" w:eastAsia="仿宋" w:cs="仿宋"/>
                <w:b/>
                <w:kern w:val="0"/>
                <w:sz w:val="22"/>
                <w:szCs w:val="22"/>
                <w:lang w:val="en-US" w:eastAsia="zh-CN"/>
              </w:rPr>
              <w:t>2020年</w:t>
            </w: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lang w:val="en-US" w:eastAsia="zh-CN"/>
              </w:rPr>
            </w:pPr>
            <w:r>
              <w:rPr>
                <w:rFonts w:hint="eastAsia" w:ascii="仿宋" w:hAnsi="仿宋" w:eastAsia="仿宋" w:cs="仿宋"/>
                <w:b/>
                <w:kern w:val="0"/>
                <w:sz w:val="22"/>
                <w:szCs w:val="22"/>
                <w:lang w:val="en-US" w:eastAsia="zh-CN"/>
              </w:rPr>
              <w:t>2</w:t>
            </w:r>
          </w:p>
        </w:tc>
        <w:tc>
          <w:tcPr>
            <w:tcW w:w="2054" w:type="dxa"/>
            <w:vMerge w:val="continue"/>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lang w:val="en-US" w:eastAsia="zh-CN"/>
              </w:rPr>
            </w:pPr>
            <w:r>
              <w:rPr>
                <w:rFonts w:hint="eastAsia" w:ascii="仿宋" w:hAnsi="仿宋" w:eastAsia="仿宋" w:cs="仿宋"/>
                <w:b/>
                <w:kern w:val="0"/>
                <w:sz w:val="22"/>
                <w:szCs w:val="22"/>
                <w:lang w:val="en-US" w:eastAsia="zh-CN"/>
              </w:rPr>
              <w:t>1</w:t>
            </w:r>
          </w:p>
        </w:tc>
        <w:tc>
          <w:tcPr>
            <w:tcW w:w="2054" w:type="dxa"/>
            <w:vMerge w:val="restart"/>
            <w:tcMar>
              <w:top w:w="0" w:type="dxa"/>
              <w:left w:w="0" w:type="dxa"/>
              <w:bottom w:w="0" w:type="dxa"/>
              <w:right w:w="0" w:type="dxa"/>
            </w:tcMar>
            <w:vAlign w:val="center"/>
          </w:tcPr>
          <w:p>
            <w:pPr>
              <w:widowControl/>
              <w:jc w:val="center"/>
              <w:rPr>
                <w:rFonts w:hint="eastAsia" w:ascii="仿宋" w:hAnsi="仿宋" w:eastAsia="仿宋" w:cs="仿宋"/>
                <w:b/>
                <w:kern w:val="0"/>
                <w:sz w:val="22"/>
                <w:szCs w:val="22"/>
                <w:lang w:val="en-US" w:eastAsia="zh-CN"/>
              </w:rPr>
            </w:pPr>
            <w:r>
              <w:rPr>
                <w:rFonts w:hint="eastAsia" w:ascii="仿宋" w:hAnsi="仿宋" w:eastAsia="仿宋" w:cs="仿宋"/>
                <w:b/>
                <w:kern w:val="0"/>
                <w:sz w:val="22"/>
                <w:szCs w:val="22"/>
                <w:lang w:val="en-US" w:eastAsia="zh-CN"/>
              </w:rPr>
              <w:t>2021年</w:t>
            </w: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w:t>
            </w:r>
          </w:p>
        </w:tc>
        <w:tc>
          <w:tcPr>
            <w:tcW w:w="2054" w:type="dxa"/>
            <w:vMerge w:val="continue"/>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bl>
    <w:p>
      <w:pPr>
        <w:spacing w:line="600" w:lineRule="exact"/>
        <w:jc w:val="left"/>
        <w:rPr>
          <w:rFonts w:hint="eastAsia" w:ascii="黑体" w:hAnsi="黑体" w:eastAsia="黑体" w:cs="黑体"/>
        </w:rPr>
      </w:pPr>
    </w:p>
    <w:p>
      <w:pPr>
        <w:spacing w:line="600" w:lineRule="exact"/>
        <w:jc w:val="left"/>
        <w:rPr>
          <w:rFonts w:hint="eastAsia" w:ascii="黑体" w:hAnsi="黑体" w:eastAsia="黑体" w:cs="黑体"/>
          <w:lang w:eastAsia="zh-CN"/>
        </w:rPr>
      </w:pPr>
      <w:r>
        <w:rPr>
          <w:rFonts w:hint="eastAsia" w:ascii="黑体" w:hAnsi="黑体" w:eastAsia="黑体" w:cs="黑体"/>
          <w:lang w:eastAsia="zh-CN"/>
        </w:rPr>
        <w:t>填报负责人：</w:t>
      </w:r>
      <w:r>
        <w:rPr>
          <w:rFonts w:hint="eastAsia" w:ascii="黑体" w:hAnsi="黑体" w:eastAsia="黑体" w:cs="黑体"/>
          <w:lang w:val="en-US" w:eastAsia="zh-CN"/>
        </w:rPr>
        <w:t xml:space="preserve">               填报人（电话）：            时间：       （公章）                </w:t>
      </w:r>
    </w:p>
    <w:p>
      <w:pPr>
        <w:spacing w:line="600" w:lineRule="exact"/>
        <w:jc w:val="left"/>
        <w:rPr>
          <w:rFonts w:hint="eastAsia" w:ascii="黑体" w:hAnsi="黑体" w:eastAsia="黑体" w:cs="黑体"/>
        </w:rPr>
      </w:pPr>
    </w:p>
    <w:p>
      <w:pPr>
        <w:spacing w:line="600" w:lineRule="exact"/>
        <w:jc w:val="left"/>
        <w:rPr>
          <w:rFonts w:hint="eastAsia" w:ascii="黑体" w:hAnsi="黑体" w:eastAsia="黑体" w:cs="黑体"/>
        </w:rPr>
      </w:pPr>
      <w:r>
        <w:rPr>
          <w:rFonts w:hint="eastAsia" w:ascii="黑体" w:hAnsi="黑体" w:eastAsia="黑体" w:cs="黑体"/>
        </w:rPr>
        <w:t>附件</w:t>
      </w:r>
      <w:r>
        <w:rPr>
          <w:rFonts w:hint="eastAsia" w:ascii="黑体" w:hAnsi="黑体" w:eastAsia="黑体" w:cs="黑体"/>
          <w:lang w:val="en-US" w:eastAsia="zh-CN"/>
        </w:rPr>
        <w:t>2</w:t>
      </w:r>
    </w:p>
    <w:p>
      <w:pPr>
        <w:spacing w:line="600" w:lineRule="exact"/>
        <w:jc w:val="center"/>
        <w:rPr>
          <w:rFonts w:hint="eastAsia" w:ascii="方正小标宋简体" w:hAnsi="黑体" w:eastAsia="方正小标宋简体" w:cs="黑体"/>
          <w:sz w:val="36"/>
          <w:szCs w:val="36"/>
        </w:rPr>
      </w:pPr>
      <w:r>
        <w:rPr>
          <w:rFonts w:hint="eastAsia" w:ascii="方正小标宋简体" w:hAnsi="黑体" w:eastAsia="方正小标宋简体" w:cs="黑体"/>
          <w:sz w:val="36"/>
          <w:szCs w:val="36"/>
          <w:lang w:val="en-US" w:eastAsia="zh-CN"/>
        </w:rPr>
        <w:t>（XX大学）2019年</w:t>
      </w:r>
      <w:r>
        <w:rPr>
          <w:rFonts w:hint="eastAsia" w:ascii="方正小标宋简体" w:hAnsi="黑体" w:eastAsia="方正小标宋简体" w:cs="黑体"/>
          <w:sz w:val="36"/>
          <w:szCs w:val="36"/>
        </w:rPr>
        <w:t>省级一流本科专业建设点信息汇总表</w:t>
      </w:r>
      <w:r>
        <w:rPr>
          <w:rFonts w:hint="eastAsia" w:ascii="方正小标宋简体" w:hAnsi="黑体" w:eastAsia="方正小标宋简体" w:cs="黑体"/>
          <w:sz w:val="36"/>
          <w:szCs w:val="36"/>
          <w:lang w:eastAsia="zh-CN"/>
        </w:rPr>
        <w:t>（直接认定）</w:t>
      </w:r>
    </w:p>
    <w:tbl>
      <w:tblPr>
        <w:tblStyle w:val="4"/>
        <w:tblpPr w:leftFromText="180" w:rightFromText="180" w:vertAnchor="text" w:horzAnchor="page" w:tblpXSpec="center" w:tblpY="207"/>
        <w:tblOverlap w:val="never"/>
        <w:tblW w:w="1375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2054"/>
        <w:gridCol w:w="1590"/>
        <w:gridCol w:w="1500"/>
        <w:gridCol w:w="1170"/>
        <w:gridCol w:w="1470"/>
        <w:gridCol w:w="1785"/>
        <w:gridCol w:w="1785"/>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序号</w:t>
            </w:r>
          </w:p>
        </w:tc>
        <w:tc>
          <w:tcPr>
            <w:tcW w:w="2054"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专业名称</w:t>
            </w:r>
          </w:p>
        </w:tc>
        <w:tc>
          <w:tcPr>
            <w:tcW w:w="159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专业代码</w:t>
            </w:r>
          </w:p>
        </w:tc>
        <w:tc>
          <w:tcPr>
            <w:tcW w:w="150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专业类</w:t>
            </w:r>
          </w:p>
        </w:tc>
        <w:tc>
          <w:tcPr>
            <w:tcW w:w="11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批准</w:t>
            </w:r>
          </w:p>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设置</w:t>
            </w:r>
          </w:p>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时间</w:t>
            </w: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何时入选国家</w:t>
            </w:r>
          </w:p>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特色专业（年）</w:t>
            </w: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何时入选国家级卓越教育培养计划（年）</w:t>
            </w: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何时</w:t>
            </w:r>
            <w:r>
              <w:rPr>
                <w:rFonts w:hint="eastAsia" w:ascii="仿宋" w:hAnsi="仿宋" w:eastAsia="仿宋" w:cs="仿宋"/>
                <w:b/>
                <w:color w:val="000000"/>
                <w:kern w:val="0"/>
                <w:sz w:val="22"/>
                <w:szCs w:val="22"/>
                <w:lang w:eastAsia="zh-CN"/>
              </w:rPr>
              <w:t>通过</w:t>
            </w:r>
            <w:r>
              <w:rPr>
                <w:rFonts w:hint="eastAsia" w:ascii="仿宋" w:hAnsi="仿宋" w:eastAsia="仿宋" w:cs="仿宋"/>
                <w:b/>
                <w:color w:val="000000"/>
                <w:kern w:val="0"/>
                <w:sz w:val="22"/>
                <w:szCs w:val="22"/>
              </w:rPr>
              <w:t>专业认证（年）</w:t>
            </w: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认定或批准文号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1</w:t>
            </w:r>
          </w:p>
        </w:tc>
        <w:tc>
          <w:tcPr>
            <w:tcW w:w="20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2</w:t>
            </w:r>
          </w:p>
        </w:tc>
        <w:tc>
          <w:tcPr>
            <w:tcW w:w="20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lang w:eastAsia="zh-CN"/>
              </w:rPr>
            </w:pP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3</w:t>
            </w:r>
          </w:p>
        </w:tc>
        <w:tc>
          <w:tcPr>
            <w:tcW w:w="20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4</w:t>
            </w:r>
          </w:p>
        </w:tc>
        <w:tc>
          <w:tcPr>
            <w:tcW w:w="20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5</w:t>
            </w:r>
          </w:p>
        </w:tc>
        <w:tc>
          <w:tcPr>
            <w:tcW w:w="20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2"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w:t>
            </w:r>
          </w:p>
        </w:tc>
        <w:tc>
          <w:tcPr>
            <w:tcW w:w="20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9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5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17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470"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78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829"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r>
    </w:tbl>
    <w:p>
      <w:pPr>
        <w:widowControl/>
        <w:tabs>
          <w:tab w:val="left" w:pos="1013"/>
        </w:tabs>
        <w:ind w:right="-301" w:rightChars="-94"/>
        <w:rPr>
          <w:rFonts w:hint="eastAsia" w:ascii="仿宋" w:hAnsi="仿宋" w:eastAsia="仿宋" w:cs="仿宋"/>
          <w:b/>
          <w:bCs/>
          <w:sz w:val="24"/>
          <w:szCs w:val="24"/>
        </w:rPr>
      </w:pPr>
      <w:r>
        <w:rPr>
          <w:rFonts w:hint="eastAsia" w:ascii="仿宋" w:hAnsi="仿宋" w:eastAsia="仿宋" w:cs="仿宋"/>
          <w:b/>
          <w:bCs/>
          <w:sz w:val="24"/>
          <w:szCs w:val="24"/>
        </w:rPr>
        <w:t>注：通过认证以报送材料截止时间获得教育部高等教育教学评估中心公布正式认证结论通知为准。</w:t>
      </w:r>
    </w:p>
    <w:p>
      <w:pPr>
        <w:widowControl/>
        <w:tabs>
          <w:tab w:val="left" w:pos="1013"/>
        </w:tabs>
        <w:spacing w:line="360" w:lineRule="exact"/>
        <w:ind w:right="-301" w:rightChars="-94" w:firstLine="640" w:firstLineChars="200"/>
        <w:rPr>
          <w:rFonts w:hint="eastAsia" w:ascii="仿宋_GB2312" w:hAnsi="宋体"/>
          <w:szCs w:val="21"/>
        </w:rPr>
      </w:pPr>
      <w:r>
        <w:rPr>
          <w:rFonts w:hint="eastAsia" w:ascii="仿宋_GB2312" w:hAnsi="宋体"/>
          <w:szCs w:val="21"/>
        </w:rPr>
        <w:t>填报负责人（电话）：              联系人（电话）：</w:t>
      </w:r>
      <w:r>
        <w:rPr>
          <w:rFonts w:hint="eastAsia" w:ascii="仿宋_GB2312" w:hAnsi="宋体"/>
          <w:szCs w:val="21"/>
          <w:lang w:val="en-US" w:eastAsia="zh-CN"/>
        </w:rPr>
        <w:t xml:space="preserve">            （公章）</w:t>
      </w:r>
    </w:p>
    <w:p>
      <w:pPr>
        <w:widowControl/>
        <w:tabs>
          <w:tab w:val="left" w:pos="1013"/>
        </w:tabs>
        <w:ind w:right="-301" w:rightChars="-94"/>
        <w:rPr>
          <w:rFonts w:hint="eastAsia" w:ascii="仿宋" w:hAnsi="仿宋" w:eastAsia="仿宋" w:cs="仿宋"/>
          <w:sz w:val="24"/>
          <w:szCs w:val="24"/>
        </w:rPr>
      </w:pPr>
    </w:p>
    <w:p>
      <w:pPr>
        <w:widowControl/>
        <w:tabs>
          <w:tab w:val="left" w:pos="1013"/>
        </w:tabs>
        <w:spacing w:line="360" w:lineRule="exact"/>
        <w:ind w:right="-301" w:rightChars="-94" w:firstLine="640" w:firstLineChars="200"/>
        <w:rPr>
          <w:rFonts w:ascii="仿宋_GB2312" w:hAnsi="宋体"/>
          <w:szCs w:val="21"/>
        </w:rPr>
        <w:sectPr>
          <w:pgSz w:w="16838" w:h="11906" w:orient="landscape"/>
          <w:pgMar w:top="1588" w:right="2098" w:bottom="1474" w:left="1985" w:header="1701" w:footer="1588" w:gutter="0"/>
          <w:cols w:space="720" w:num="1"/>
          <w:docGrid w:linePitch="579" w:charSpace="0"/>
        </w:sectPr>
      </w:pPr>
    </w:p>
    <w:p>
      <w:pPr>
        <w:spacing w:line="600" w:lineRule="exact"/>
        <w:jc w:val="left"/>
        <w:rPr>
          <w:rFonts w:hint="eastAsia" w:ascii="黑体" w:hAnsi="黑体" w:eastAsia="黑体" w:cs="黑体"/>
        </w:rPr>
      </w:pPr>
      <w:r>
        <w:rPr>
          <w:rFonts w:hint="eastAsia" w:ascii="黑体" w:hAnsi="黑体" w:eastAsia="黑体" w:cs="黑体"/>
        </w:rPr>
        <w:t>附件</w:t>
      </w:r>
      <w:r>
        <w:rPr>
          <w:rFonts w:hint="eastAsia" w:ascii="黑体" w:hAnsi="黑体" w:eastAsia="黑体" w:cs="黑体"/>
          <w:lang w:val="en-US" w:eastAsia="zh-CN"/>
        </w:rPr>
        <w:t>3</w:t>
      </w:r>
    </w:p>
    <w:p>
      <w:pPr>
        <w:spacing w:line="600" w:lineRule="exact"/>
        <w:jc w:val="center"/>
        <w:rPr>
          <w:rFonts w:hint="eastAsia" w:ascii="方正小标宋简体" w:hAnsi="黑体" w:eastAsia="方正小标宋简体" w:cs="黑体"/>
          <w:sz w:val="40"/>
          <w:szCs w:val="40"/>
        </w:rPr>
      </w:pPr>
      <w:r>
        <w:rPr>
          <w:rFonts w:hint="eastAsia" w:ascii="方正小标宋简体" w:hAnsi="黑体" w:eastAsia="方正小标宋简体" w:cs="黑体"/>
          <w:sz w:val="40"/>
          <w:szCs w:val="40"/>
          <w:lang w:val="en-US" w:eastAsia="zh-CN"/>
        </w:rPr>
        <w:t>（XX大学）2019年</w:t>
      </w:r>
      <w:r>
        <w:rPr>
          <w:rFonts w:hint="eastAsia" w:ascii="方正小标宋简体" w:hAnsi="黑体" w:eastAsia="方正小标宋简体" w:cs="黑体"/>
          <w:sz w:val="40"/>
          <w:szCs w:val="40"/>
        </w:rPr>
        <w:t>省级一流本科专业建设点信息汇总表</w:t>
      </w:r>
      <w:r>
        <w:rPr>
          <w:rFonts w:hint="eastAsia" w:ascii="方正小标宋简体" w:hAnsi="黑体" w:eastAsia="方正小标宋简体" w:cs="黑体"/>
          <w:sz w:val="40"/>
          <w:szCs w:val="40"/>
          <w:lang w:eastAsia="zh-CN"/>
        </w:rPr>
        <w:t>（申报评审）</w:t>
      </w:r>
    </w:p>
    <w:tbl>
      <w:tblPr>
        <w:tblStyle w:val="4"/>
        <w:tblpPr w:leftFromText="180" w:rightFromText="180" w:vertAnchor="text" w:horzAnchor="page" w:tblpXSpec="center" w:tblpY="207"/>
        <w:tblOverlap w:val="never"/>
        <w:tblW w:w="1394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554"/>
        <w:gridCol w:w="1065"/>
        <w:gridCol w:w="945"/>
        <w:gridCol w:w="1065"/>
        <w:gridCol w:w="960"/>
        <w:gridCol w:w="900"/>
        <w:gridCol w:w="615"/>
        <w:gridCol w:w="646"/>
        <w:gridCol w:w="480"/>
        <w:gridCol w:w="502"/>
        <w:gridCol w:w="447"/>
        <w:gridCol w:w="523"/>
        <w:gridCol w:w="568"/>
        <w:gridCol w:w="654"/>
        <w:gridCol w:w="491"/>
        <w:gridCol w:w="535"/>
        <w:gridCol w:w="742"/>
        <w:gridCol w:w="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714" w:type="dxa"/>
            <w:vMerge w:val="restart"/>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序号</w:t>
            </w:r>
          </w:p>
        </w:tc>
        <w:tc>
          <w:tcPr>
            <w:tcW w:w="1554" w:type="dxa"/>
            <w:vMerge w:val="restart"/>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专业</w:t>
            </w:r>
          </w:p>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名称</w:t>
            </w:r>
          </w:p>
        </w:tc>
        <w:tc>
          <w:tcPr>
            <w:tcW w:w="1065" w:type="dxa"/>
            <w:vMerge w:val="restart"/>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专业代码</w:t>
            </w:r>
          </w:p>
        </w:tc>
        <w:tc>
          <w:tcPr>
            <w:tcW w:w="945" w:type="dxa"/>
            <w:vMerge w:val="restart"/>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专业类</w:t>
            </w:r>
          </w:p>
        </w:tc>
        <w:tc>
          <w:tcPr>
            <w:tcW w:w="1065" w:type="dxa"/>
            <w:vMerge w:val="restart"/>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设置时间</w:t>
            </w:r>
          </w:p>
        </w:tc>
        <w:tc>
          <w:tcPr>
            <w:tcW w:w="960" w:type="dxa"/>
            <w:vMerge w:val="restart"/>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专业</w:t>
            </w:r>
          </w:p>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负责人</w:t>
            </w:r>
            <w:r>
              <w:rPr>
                <w:rFonts w:hint="eastAsia" w:ascii="仿宋" w:hAnsi="仿宋" w:eastAsia="仿宋" w:cs="仿宋"/>
                <w:b/>
                <w:color w:val="000000"/>
                <w:kern w:val="0"/>
                <w:sz w:val="22"/>
                <w:szCs w:val="22"/>
                <w:lang w:eastAsia="zh-CN"/>
              </w:rPr>
              <w:t>及职称</w:t>
            </w:r>
          </w:p>
        </w:tc>
        <w:tc>
          <w:tcPr>
            <w:tcW w:w="900" w:type="dxa"/>
            <w:vMerge w:val="restart"/>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所在</w:t>
            </w:r>
          </w:p>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学院</w:t>
            </w:r>
          </w:p>
        </w:tc>
        <w:tc>
          <w:tcPr>
            <w:tcW w:w="615" w:type="dxa"/>
            <w:vMerge w:val="restart"/>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lang w:eastAsia="zh-CN"/>
              </w:rPr>
            </w:pPr>
            <w:r>
              <w:rPr>
                <w:rFonts w:hint="eastAsia" w:ascii="仿宋" w:hAnsi="仿宋" w:eastAsia="仿宋" w:cs="仿宋"/>
                <w:b/>
                <w:color w:val="000000"/>
                <w:kern w:val="0"/>
                <w:sz w:val="22"/>
                <w:szCs w:val="22"/>
                <w:lang w:eastAsia="zh-CN"/>
              </w:rPr>
              <w:t>办学性质</w:t>
            </w:r>
            <w:r>
              <w:rPr>
                <w:rFonts w:hint="eastAsia" w:ascii="仿宋" w:hAnsi="仿宋" w:eastAsia="仿宋" w:cs="仿宋"/>
                <w:b/>
                <w:color w:val="000000"/>
                <w:kern w:val="0"/>
                <w:sz w:val="22"/>
                <w:szCs w:val="22"/>
                <w:lang w:val="en-US" w:eastAsia="zh-CN"/>
              </w:rPr>
              <w:t>*</w:t>
            </w:r>
          </w:p>
        </w:tc>
        <w:tc>
          <w:tcPr>
            <w:tcW w:w="646" w:type="dxa"/>
            <w:vMerge w:val="restart"/>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专任教师数量</w:t>
            </w:r>
          </w:p>
        </w:tc>
        <w:tc>
          <w:tcPr>
            <w:tcW w:w="480" w:type="dxa"/>
            <w:vMerge w:val="restart"/>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在校本科生数量</w:t>
            </w:r>
          </w:p>
        </w:tc>
        <w:tc>
          <w:tcPr>
            <w:tcW w:w="1472" w:type="dxa"/>
            <w:gridSpan w:val="3"/>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近3年就业情况</w:t>
            </w:r>
          </w:p>
        </w:tc>
        <w:tc>
          <w:tcPr>
            <w:tcW w:w="3524" w:type="dxa"/>
            <w:gridSpan w:val="6"/>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kern w:val="0"/>
                <w:sz w:val="22"/>
                <w:szCs w:val="22"/>
              </w:rPr>
              <w:t>近3年</w:t>
            </w:r>
            <w:r>
              <w:rPr>
                <w:rFonts w:hint="eastAsia" w:ascii="仿宋" w:hAnsi="仿宋" w:eastAsia="仿宋" w:cs="仿宋"/>
                <w:b/>
                <w:sz w:val="22"/>
                <w:szCs w:val="22"/>
              </w:rPr>
              <w:t>获省部级及以上奖励</w:t>
            </w:r>
            <w:r>
              <w:rPr>
                <w:rFonts w:hint="eastAsia" w:ascii="仿宋" w:hAnsi="仿宋" w:eastAsia="仿宋" w:cs="仿宋"/>
                <w:b/>
                <w:sz w:val="22"/>
                <w:szCs w:val="22"/>
                <w:lang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8" w:hRule="atLeast"/>
        </w:trPr>
        <w:tc>
          <w:tcPr>
            <w:tcW w:w="714" w:type="dxa"/>
            <w:vMerge w:val="continue"/>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554" w:type="dxa"/>
            <w:vMerge w:val="continue"/>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065" w:type="dxa"/>
            <w:vMerge w:val="continue"/>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945" w:type="dxa"/>
            <w:vMerge w:val="continue"/>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1065" w:type="dxa"/>
            <w:vMerge w:val="continue"/>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960" w:type="dxa"/>
            <w:vMerge w:val="continue"/>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900" w:type="dxa"/>
            <w:vMerge w:val="continue"/>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615" w:type="dxa"/>
            <w:vMerge w:val="continue"/>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646" w:type="dxa"/>
            <w:vMerge w:val="continue"/>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480" w:type="dxa"/>
            <w:vMerge w:val="continue"/>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p>
        </w:tc>
        <w:tc>
          <w:tcPr>
            <w:tcW w:w="502"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毕业人数</w:t>
            </w:r>
          </w:p>
        </w:tc>
        <w:tc>
          <w:tcPr>
            <w:tcW w:w="447"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升学人数</w:t>
            </w:r>
          </w:p>
        </w:tc>
        <w:tc>
          <w:tcPr>
            <w:tcW w:w="523"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就业人数</w:t>
            </w:r>
          </w:p>
        </w:tc>
        <w:tc>
          <w:tcPr>
            <w:tcW w:w="568"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教学</w:t>
            </w:r>
          </w:p>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成果奖</w:t>
            </w:r>
          </w:p>
        </w:tc>
        <w:tc>
          <w:tcPr>
            <w:tcW w:w="654" w:type="dxa"/>
            <w:tcMar>
              <w:top w:w="0" w:type="dxa"/>
              <w:left w:w="0" w:type="dxa"/>
              <w:bottom w:w="0" w:type="dxa"/>
              <w:right w:w="0" w:type="dxa"/>
            </w:tcMar>
            <w:vAlign w:val="center"/>
          </w:tcPr>
          <w:p>
            <w:pPr>
              <w:widowControl/>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教学名师与教学团队</w:t>
            </w:r>
          </w:p>
        </w:tc>
        <w:tc>
          <w:tcPr>
            <w:tcW w:w="491"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专业建设</w:t>
            </w:r>
            <w:r>
              <w:rPr>
                <w:rFonts w:hint="eastAsia" w:ascii="仿宋" w:hAnsi="仿宋" w:eastAsia="仿宋" w:cs="仿宋"/>
                <w:b/>
                <w:color w:val="000000"/>
                <w:kern w:val="0"/>
                <w:sz w:val="22"/>
                <w:szCs w:val="22"/>
                <w:lang w:val="en-US" w:eastAsia="zh-CN"/>
              </w:rPr>
              <w:t>*</w:t>
            </w:r>
          </w:p>
        </w:tc>
        <w:tc>
          <w:tcPr>
            <w:tcW w:w="535"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课程</w:t>
            </w:r>
          </w:p>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与教材</w:t>
            </w:r>
          </w:p>
        </w:tc>
        <w:tc>
          <w:tcPr>
            <w:tcW w:w="742"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实验和实践教学平台</w:t>
            </w:r>
          </w:p>
        </w:tc>
        <w:tc>
          <w:tcPr>
            <w:tcW w:w="534" w:type="dxa"/>
            <w:tcMar>
              <w:top w:w="0" w:type="dxa"/>
              <w:left w:w="0" w:type="dxa"/>
              <w:bottom w:w="0" w:type="dxa"/>
              <w:right w:w="0" w:type="dxa"/>
            </w:tcMar>
            <w:vAlign w:val="center"/>
          </w:tcPr>
          <w:p>
            <w:pPr>
              <w:widowControl/>
              <w:jc w:val="center"/>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教学改革项目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1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1</w:t>
            </w:r>
          </w:p>
        </w:tc>
        <w:tc>
          <w:tcPr>
            <w:tcW w:w="15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4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6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1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46"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80"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02" w:type="dxa"/>
            <w:tcMar>
              <w:top w:w="0" w:type="dxa"/>
              <w:left w:w="0" w:type="dxa"/>
              <w:bottom w:w="0" w:type="dxa"/>
              <w:right w:w="0" w:type="dxa"/>
            </w:tcMar>
            <w:vAlign w:val="center"/>
          </w:tcPr>
          <w:p>
            <w:pPr>
              <w:widowControl/>
              <w:jc w:val="left"/>
              <w:rPr>
                <w:rFonts w:hint="eastAsia" w:ascii="仿宋" w:hAnsi="仿宋" w:eastAsia="仿宋" w:cs="仿宋"/>
                <w:b/>
                <w:kern w:val="0"/>
                <w:sz w:val="22"/>
                <w:szCs w:val="22"/>
              </w:rPr>
            </w:pPr>
            <w:r>
              <w:rPr>
                <w:rFonts w:hint="eastAsia" w:ascii="仿宋" w:hAnsi="仿宋" w:eastAsia="仿宋" w:cs="仿宋"/>
                <w:b/>
                <w:color w:val="000000"/>
                <w:kern w:val="0"/>
                <w:sz w:val="22"/>
                <w:szCs w:val="22"/>
              </w:rPr>
              <w:t>　</w:t>
            </w:r>
          </w:p>
        </w:tc>
        <w:tc>
          <w:tcPr>
            <w:tcW w:w="447"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23"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68"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65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91"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5"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742"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1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2</w:t>
            </w:r>
          </w:p>
        </w:tc>
        <w:tc>
          <w:tcPr>
            <w:tcW w:w="15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4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6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1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46"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80"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02"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47"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23"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68"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65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91"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5"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742"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1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3</w:t>
            </w:r>
          </w:p>
        </w:tc>
        <w:tc>
          <w:tcPr>
            <w:tcW w:w="15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4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6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1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46"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80"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02"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47"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23"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68"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65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91"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5"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742"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1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4</w:t>
            </w:r>
          </w:p>
        </w:tc>
        <w:tc>
          <w:tcPr>
            <w:tcW w:w="15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4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6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1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46"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80"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02"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47"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23"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68"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65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91"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5"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742"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1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5</w:t>
            </w:r>
          </w:p>
        </w:tc>
        <w:tc>
          <w:tcPr>
            <w:tcW w:w="15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4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6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1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46"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80"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02"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47"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23"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68"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65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91"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5"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742"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1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r>
              <w:rPr>
                <w:rFonts w:hint="eastAsia" w:ascii="仿宋" w:hAnsi="仿宋" w:eastAsia="仿宋" w:cs="仿宋"/>
                <w:b/>
                <w:kern w:val="0"/>
                <w:sz w:val="22"/>
                <w:szCs w:val="22"/>
              </w:rPr>
              <w:t>...</w:t>
            </w:r>
          </w:p>
        </w:tc>
        <w:tc>
          <w:tcPr>
            <w:tcW w:w="1554"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4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106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6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900"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15" w:type="dxa"/>
            <w:tcMar>
              <w:top w:w="0" w:type="dxa"/>
              <w:left w:w="0" w:type="dxa"/>
              <w:bottom w:w="0" w:type="dxa"/>
              <w:right w:w="0" w:type="dxa"/>
            </w:tcMar>
            <w:vAlign w:val="center"/>
          </w:tcPr>
          <w:p>
            <w:pPr>
              <w:widowControl/>
              <w:jc w:val="center"/>
              <w:rPr>
                <w:rFonts w:hint="eastAsia" w:ascii="仿宋" w:hAnsi="仿宋" w:eastAsia="仿宋" w:cs="仿宋"/>
                <w:b/>
                <w:kern w:val="0"/>
                <w:sz w:val="22"/>
                <w:szCs w:val="22"/>
              </w:rPr>
            </w:pPr>
          </w:p>
        </w:tc>
        <w:tc>
          <w:tcPr>
            <w:tcW w:w="646"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80"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02"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47"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23"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68"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65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491"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5"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742"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c>
          <w:tcPr>
            <w:tcW w:w="534" w:type="dxa"/>
            <w:tcMar>
              <w:top w:w="0" w:type="dxa"/>
              <w:left w:w="0" w:type="dxa"/>
              <w:bottom w:w="0" w:type="dxa"/>
              <w:right w:w="0" w:type="dxa"/>
            </w:tcMar>
            <w:vAlign w:val="center"/>
          </w:tcPr>
          <w:p>
            <w:pPr>
              <w:widowControl/>
              <w:jc w:val="left"/>
              <w:rPr>
                <w:rFonts w:hint="eastAsia" w:ascii="仿宋" w:hAnsi="仿宋" w:eastAsia="仿宋" w:cs="仿宋"/>
                <w:b/>
                <w:color w:val="000000"/>
                <w:kern w:val="0"/>
                <w:sz w:val="22"/>
                <w:szCs w:val="22"/>
              </w:rPr>
            </w:pPr>
          </w:p>
        </w:tc>
      </w:tr>
    </w:tbl>
    <w:p>
      <w:pPr>
        <w:widowControl/>
        <w:tabs>
          <w:tab w:val="left" w:pos="1013"/>
        </w:tabs>
        <w:ind w:right="-301" w:rightChars="-94"/>
        <w:rPr>
          <w:rFonts w:hint="eastAsia" w:ascii="仿宋" w:hAnsi="仿宋" w:eastAsia="仿宋" w:cs="仿宋"/>
          <w:sz w:val="24"/>
          <w:szCs w:val="24"/>
        </w:rPr>
      </w:pPr>
    </w:p>
    <w:p>
      <w:pPr>
        <w:widowControl/>
        <w:tabs>
          <w:tab w:val="left" w:pos="1013"/>
        </w:tabs>
        <w:ind w:right="-301" w:rightChars="-94"/>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注：</w:t>
      </w:r>
      <w:r>
        <w:rPr>
          <w:rFonts w:hint="eastAsia" w:ascii="仿宋_GB2312" w:hAnsi="仿宋_GB2312" w:eastAsia="仿宋_GB2312" w:cs="仿宋_GB2312"/>
          <w:sz w:val="24"/>
          <w:szCs w:val="24"/>
          <w:lang w:val="en-US" w:eastAsia="zh-CN"/>
        </w:rPr>
        <w:t>1.所在学院：包括所有办学点。</w:t>
      </w:r>
    </w:p>
    <w:p>
      <w:pPr>
        <w:widowControl/>
        <w:numPr>
          <w:ilvl w:val="0"/>
          <w:numId w:val="1"/>
        </w:numPr>
        <w:tabs>
          <w:tab w:val="left" w:pos="1013"/>
        </w:tabs>
        <w:ind w:right="-301" w:rightChars="-94"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办学性质：普通、中外合作、专升本、闽台合作等，多选。</w:t>
      </w:r>
    </w:p>
    <w:p>
      <w:pPr>
        <w:widowControl/>
        <w:numPr>
          <w:ilvl w:val="0"/>
          <w:numId w:val="0"/>
        </w:numPr>
        <w:tabs>
          <w:tab w:val="left" w:pos="1013"/>
        </w:tabs>
        <w:ind w:right="-301" w:rightChars="-94"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专业建设指本专业获得省部级特色专业、应用型专业</w:t>
      </w:r>
      <w:r>
        <w:rPr>
          <w:rFonts w:hint="eastAsia" w:ascii="仿宋_GB2312" w:hAnsi="仿宋_GB2312" w:eastAsia="仿宋_GB2312" w:cs="仿宋_GB2312"/>
          <w:sz w:val="24"/>
          <w:szCs w:val="24"/>
          <w:lang w:eastAsia="zh-CN"/>
        </w:rPr>
        <w:t>群、服务产业特色专业</w:t>
      </w:r>
      <w:r>
        <w:rPr>
          <w:rFonts w:hint="eastAsia" w:ascii="仿宋_GB2312" w:hAnsi="仿宋_GB2312" w:eastAsia="仿宋_GB2312" w:cs="仿宋_GB2312"/>
          <w:sz w:val="24"/>
          <w:szCs w:val="24"/>
        </w:rPr>
        <w:t>等建设项目支持情况</w:t>
      </w:r>
      <w:r>
        <w:rPr>
          <w:rFonts w:hint="eastAsia" w:ascii="仿宋_GB2312" w:hAnsi="仿宋_GB2312" w:eastAsia="仿宋_GB2312" w:cs="仿宋_GB2312"/>
          <w:sz w:val="24"/>
          <w:szCs w:val="24"/>
          <w:lang w:eastAsia="zh-CN"/>
        </w:rPr>
        <w:t>。</w:t>
      </w:r>
    </w:p>
    <w:p>
      <w:pPr>
        <w:widowControl/>
        <w:tabs>
          <w:tab w:val="left" w:pos="1013"/>
        </w:tabs>
        <w:ind w:right="-301" w:rightChars="-94"/>
        <w:rPr>
          <w:rFonts w:hint="eastAsia" w:ascii="仿宋_GB2312" w:hAnsi="仿宋_GB2312" w:eastAsia="仿宋_GB2312" w:cs="仿宋_GB2312"/>
          <w:sz w:val="24"/>
          <w:szCs w:val="24"/>
          <w:lang w:eastAsia="zh-CN"/>
        </w:rPr>
      </w:pPr>
    </w:p>
    <w:p>
      <w:pPr>
        <w:widowControl/>
        <w:tabs>
          <w:tab w:val="left" w:pos="1013"/>
        </w:tabs>
        <w:spacing w:line="360" w:lineRule="exact"/>
        <w:ind w:right="-301" w:rightChars="-94" w:firstLine="440" w:firstLineChars="200"/>
        <w:rPr>
          <w:rFonts w:hint="eastAsia" w:ascii="仿宋_GB2312" w:hAnsi="仿宋_GB2312" w:eastAsia="仿宋_GB2312" w:cs="仿宋_GB2312"/>
          <w:sz w:val="22"/>
          <w:szCs w:val="22"/>
        </w:rPr>
        <w:sectPr>
          <w:pgSz w:w="16838" w:h="11906" w:orient="landscape"/>
          <w:pgMar w:top="1588" w:right="2098" w:bottom="1474" w:left="1985" w:header="1701" w:footer="1588" w:gutter="0"/>
          <w:cols w:space="720" w:num="1"/>
          <w:docGrid w:linePitch="579" w:charSpace="-849"/>
        </w:sectPr>
      </w:pPr>
      <w:r>
        <w:rPr>
          <w:rFonts w:hint="eastAsia" w:ascii="仿宋_GB2312" w:hAnsi="仿宋_GB2312" w:eastAsia="仿宋_GB2312" w:cs="仿宋_GB2312"/>
          <w:sz w:val="22"/>
          <w:szCs w:val="22"/>
        </w:rPr>
        <w:t>填报负责人（电话）：              联系人（电话）：</w:t>
      </w:r>
      <w:r>
        <w:rPr>
          <w:rFonts w:hint="eastAsia" w:ascii="仿宋_GB2312" w:hAnsi="仿宋_GB2312" w:eastAsia="仿宋_GB2312" w:cs="仿宋_GB2312"/>
          <w:sz w:val="22"/>
          <w:szCs w:val="22"/>
          <w:lang w:val="en-US" w:eastAsia="zh-CN"/>
        </w:rPr>
        <w:t xml:space="preserve">             （公章）</w:t>
      </w:r>
    </w:p>
    <w:p>
      <w:pPr>
        <w:ind w:left="-547" w:leftChars="-171" w:firstLine="323" w:firstLineChars="101"/>
        <w:rPr>
          <w:rFonts w:ascii="黑体" w:hAnsi="Times New Roman" w:eastAsia="黑体" w:cs="Times New Roman"/>
          <w:b/>
          <w:bCs/>
          <w:spacing w:val="-20"/>
          <w:sz w:val="32"/>
          <w:szCs w:val="32"/>
        </w:rPr>
      </w:pPr>
      <w:r>
        <w:rPr>
          <w:rFonts w:hint="eastAsia" w:ascii="黑体" w:hAnsi="Times New Roman" w:eastAsia="黑体" w:cs="Times New Roman"/>
          <w:sz w:val="32"/>
          <w:szCs w:val="32"/>
        </w:rPr>
        <w:t>附件</w:t>
      </w:r>
      <w:r>
        <w:rPr>
          <w:rFonts w:hint="eastAsia" w:ascii="黑体" w:hAnsi="Times New Roman" w:eastAsia="黑体" w:cs="Times New Roman"/>
          <w:sz w:val="32"/>
          <w:szCs w:val="32"/>
          <w:lang w:val="en-US" w:eastAsia="zh-CN"/>
        </w:rPr>
        <w:t>4</w:t>
      </w:r>
      <w:r>
        <w:rPr>
          <w:rFonts w:hint="eastAsia" w:ascii="黑体" w:hAnsi="Times New Roman" w:eastAsia="黑体" w:cs="Times New Roman"/>
          <w:sz w:val="32"/>
          <w:szCs w:val="32"/>
        </w:rPr>
        <w:t xml:space="preserve">  </w:t>
      </w:r>
    </w:p>
    <w:p>
      <w:pPr>
        <w:ind w:left="-547" w:leftChars="-171" w:firstLine="283" w:firstLineChars="101"/>
        <w:jc w:val="center"/>
        <w:rPr>
          <w:rFonts w:ascii="Times New Roman" w:hAnsi="Times New Roman" w:eastAsia="隶书" w:cs="Times New Roman"/>
          <w:b/>
          <w:bCs/>
          <w:spacing w:val="-20"/>
          <w:sz w:val="32"/>
          <w:szCs w:val="24"/>
        </w:rPr>
      </w:pPr>
    </w:p>
    <w:p>
      <w:pPr>
        <w:ind w:left="-547" w:leftChars="-171" w:firstLine="283" w:firstLineChars="101"/>
        <w:jc w:val="center"/>
        <w:rPr>
          <w:rFonts w:ascii="Times New Roman" w:hAnsi="Times New Roman" w:eastAsia="隶书" w:cs="Times New Roman"/>
          <w:b/>
          <w:bCs/>
          <w:spacing w:val="-20"/>
          <w:sz w:val="32"/>
          <w:szCs w:val="24"/>
        </w:rPr>
      </w:pPr>
    </w:p>
    <w:p>
      <w:pPr>
        <w:ind w:left="-547" w:leftChars="-171" w:firstLine="283" w:firstLineChars="101"/>
        <w:jc w:val="center"/>
        <w:rPr>
          <w:rFonts w:ascii="Times New Roman" w:hAnsi="Times New Roman" w:eastAsia="隶书" w:cs="Times New Roman"/>
          <w:b/>
          <w:bCs/>
          <w:spacing w:val="-20"/>
          <w:sz w:val="32"/>
          <w:szCs w:val="24"/>
        </w:rPr>
      </w:pPr>
    </w:p>
    <w:p>
      <w:pPr>
        <w:ind w:left="-547" w:leftChars="-171" w:firstLine="484" w:firstLineChars="101"/>
        <w:jc w:val="center"/>
        <w:rPr>
          <w:rFonts w:ascii="黑体" w:hAnsi="黑体" w:eastAsia="黑体" w:cs="Times New Roman"/>
          <w:bCs/>
          <w:spacing w:val="-20"/>
          <w:sz w:val="52"/>
          <w:szCs w:val="52"/>
        </w:rPr>
      </w:pPr>
      <w:r>
        <w:rPr>
          <w:rFonts w:hint="eastAsia" w:ascii="黑体" w:hAnsi="黑体" w:eastAsia="黑体" w:cs="Times New Roman"/>
          <w:bCs/>
          <w:spacing w:val="-20"/>
          <w:sz w:val="52"/>
          <w:szCs w:val="52"/>
          <w:lang w:eastAsia="zh-CN"/>
        </w:rPr>
        <w:t>福建省</w:t>
      </w:r>
      <w:r>
        <w:rPr>
          <w:rFonts w:hint="eastAsia" w:ascii="黑体" w:hAnsi="黑体" w:eastAsia="黑体" w:cs="Times New Roman"/>
          <w:bCs/>
          <w:spacing w:val="-20"/>
          <w:sz w:val="52"/>
          <w:szCs w:val="52"/>
        </w:rPr>
        <w:t>一流本科专业建设点</w:t>
      </w:r>
    </w:p>
    <w:p>
      <w:pPr>
        <w:ind w:left="-547" w:leftChars="-171" w:firstLine="525" w:firstLineChars="101"/>
        <w:jc w:val="center"/>
        <w:rPr>
          <w:rFonts w:ascii="黑体" w:hAnsi="黑体" w:eastAsia="黑体" w:cs="Times New Roman"/>
          <w:bCs/>
          <w:sz w:val="52"/>
          <w:szCs w:val="52"/>
        </w:rPr>
      </w:pPr>
      <w:r>
        <w:rPr>
          <w:rFonts w:hint="eastAsia" w:ascii="黑体" w:hAnsi="黑体" w:eastAsia="黑体" w:cs="Times New Roman"/>
          <w:bCs/>
          <w:sz w:val="52"/>
          <w:szCs w:val="52"/>
        </w:rPr>
        <w:t>信息采集表</w:t>
      </w: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ind w:firstLine="1440" w:firstLineChars="400"/>
        <w:rPr>
          <w:rFonts w:ascii="Times New Roman" w:hAnsi="Times New Roman" w:eastAsia="宋体" w:cs="Times New Roman"/>
          <w:szCs w:val="24"/>
        </w:rPr>
      </w:pPr>
      <w:r>
        <w:rPr>
          <w:rFonts w:hint="eastAsia" w:ascii="Arial" w:hAnsi="Arial" w:eastAsia="楷体_GB2312" w:cs="Times New Roman"/>
          <w:sz w:val="36"/>
          <w:szCs w:val="24"/>
        </w:rPr>
        <w:t>高校名称：</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r>
        <w:rPr>
          <w:rFonts w:hint="eastAsia" w:ascii="Arial" w:hAnsi="Arial" w:eastAsia="楷体_GB2312" w:cs="Times New Roman"/>
          <w:sz w:val="36"/>
          <w:szCs w:val="24"/>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专业名称：</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专业代码：</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439" w:firstLineChars="371"/>
        <w:rPr>
          <w:rFonts w:ascii="Arial" w:hAnsi="Arial" w:eastAsia="楷体_GB2312" w:cs="Times New Roman"/>
          <w:spacing w:val="14"/>
          <w:sz w:val="36"/>
          <w:szCs w:val="24"/>
          <w:u w:val="single"/>
        </w:rPr>
      </w:pPr>
      <w:r>
        <w:rPr>
          <w:rFonts w:hint="eastAsia" w:ascii="Arial" w:hAnsi="Arial" w:eastAsia="楷体_GB2312" w:cs="Times New Roman"/>
          <w:spacing w:val="14"/>
          <w:sz w:val="36"/>
          <w:szCs w:val="24"/>
        </w:rPr>
        <w:t>专业类：</w:t>
      </w:r>
      <w:r>
        <w:rPr>
          <w:rFonts w:hint="eastAsia" w:ascii="Arial" w:hAnsi="Arial" w:eastAsia="楷体_GB2312" w:cs="Times New Roman"/>
          <w:spacing w:val="14"/>
          <w:sz w:val="36"/>
          <w:szCs w:val="24"/>
          <w:u w:val="single"/>
        </w:rPr>
        <w:t xml:space="preserve"> </w:t>
      </w:r>
      <w:r>
        <w:rPr>
          <w:rFonts w:hint="eastAsia" w:ascii="Arial" w:hAnsi="Arial" w:eastAsia="楷体_GB2312" w:cs="Times New Roman"/>
          <w:spacing w:val="14"/>
          <w:sz w:val="36"/>
          <w:szCs w:val="24"/>
          <w:u w:val="single"/>
          <w:lang w:val="en-US" w:eastAsia="zh-CN"/>
        </w:rPr>
        <w:t xml:space="preserve">      </w:t>
      </w:r>
      <w:r>
        <w:rPr>
          <w:rFonts w:ascii="Arial" w:hAnsi="Arial" w:eastAsia="楷体_GB2312" w:cs="Times New Roman"/>
          <w:spacing w:val="14"/>
          <w:sz w:val="36"/>
          <w:szCs w:val="24"/>
          <w:u w:val="single"/>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专业负责人：</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联系电话：</w:t>
      </w:r>
      <w:r>
        <w:rPr>
          <w:rFonts w:hint="eastAsia" w:ascii="Arial" w:hAnsi="Arial" w:eastAsia="楷体_GB2312" w:cs="Times New Roman"/>
          <w:sz w:val="36"/>
          <w:szCs w:val="24"/>
          <w:u w:val="single"/>
        </w:rPr>
        <w:t xml:space="preserve"> </w:t>
      </w:r>
      <w:r>
        <w:rPr>
          <w:rFonts w:ascii="Arial" w:hAnsi="Arial" w:eastAsia="楷体_GB2312" w:cs="Times New Roman"/>
          <w:sz w:val="36"/>
          <w:szCs w:val="24"/>
          <w:u w:val="single"/>
        </w:rPr>
        <w:t xml:space="preserve">                          </w:t>
      </w:r>
    </w:p>
    <w:p>
      <w:pPr>
        <w:spacing w:line="720" w:lineRule="exact"/>
        <w:ind w:firstLine="1760" w:firstLineChars="400"/>
        <w:rPr>
          <w:rFonts w:ascii="Arial" w:hAnsi="Arial" w:eastAsia="楷体_GB2312" w:cs="Times New Roman"/>
          <w:sz w:val="44"/>
          <w:szCs w:val="24"/>
        </w:rPr>
      </w:pPr>
    </w:p>
    <w:p>
      <w:pPr>
        <w:rPr>
          <w:rFonts w:ascii="Times New Roman" w:hAnsi="Times New Roman" w:eastAsia="宋体" w:cs="Times New Roman"/>
          <w:szCs w:val="24"/>
        </w:rPr>
      </w:pPr>
    </w:p>
    <w:p>
      <w:pPr>
        <w:jc w:val="center"/>
        <w:rPr>
          <w:rFonts w:hint="eastAsia" w:ascii="Arial" w:hAnsi="Arial" w:eastAsia="楷体_GB2312" w:cs="Times New Roman"/>
          <w:sz w:val="36"/>
          <w:szCs w:val="24"/>
        </w:rPr>
      </w:pPr>
      <w:r>
        <w:rPr>
          <w:rFonts w:hint="eastAsia" w:ascii="Arial" w:hAnsi="Arial" w:eastAsia="楷体_GB2312" w:cs="Times New Roman"/>
          <w:sz w:val="36"/>
          <w:szCs w:val="24"/>
          <w:lang w:eastAsia="zh-CN"/>
        </w:rPr>
        <w:t>福建省教育厅</w:t>
      </w:r>
      <w:r>
        <w:rPr>
          <w:rFonts w:hint="eastAsia" w:ascii="Arial" w:hAnsi="Arial" w:eastAsia="楷体_GB2312" w:cs="Times New Roman"/>
          <w:sz w:val="36"/>
          <w:szCs w:val="24"/>
          <w:lang w:val="en-US" w:eastAsia="zh-CN"/>
        </w:rPr>
        <w:t xml:space="preserve"> </w:t>
      </w:r>
      <w:r>
        <w:rPr>
          <w:rFonts w:hint="eastAsia" w:ascii="Arial" w:hAnsi="Arial" w:eastAsia="楷体_GB2312" w:cs="Times New Roman"/>
          <w:sz w:val="36"/>
          <w:szCs w:val="24"/>
        </w:rPr>
        <w:t>制</w:t>
      </w:r>
    </w:p>
    <w:p>
      <w:pPr>
        <w:jc w:val="cente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2019年6月</w:t>
      </w:r>
    </w:p>
    <w:p>
      <w:pPr>
        <w:jc w:val="center"/>
        <w:rPr>
          <w:rFonts w:ascii="Arial" w:hAnsi="Arial" w:eastAsia="楷体_GB2312" w:cs="Times New Roman"/>
          <w:sz w:val="36"/>
          <w:szCs w:val="24"/>
        </w:rPr>
      </w:pPr>
      <w:r>
        <w:rPr>
          <w:rFonts w:ascii="Arial" w:hAnsi="Arial" w:eastAsia="楷体_GB2312" w:cs="Times New Roman"/>
          <w:sz w:val="36"/>
          <w:szCs w:val="24"/>
        </w:rPr>
        <w:br w:type="page"/>
      </w:r>
    </w:p>
    <w:p>
      <w:pPr>
        <w:jc w:val="center"/>
        <w:rPr>
          <w:rFonts w:ascii="黑体" w:hAnsi="Arial" w:eastAsia="黑体" w:cs="Times New Roman"/>
          <w:bCs/>
          <w:spacing w:val="100"/>
          <w:sz w:val="36"/>
          <w:szCs w:val="36"/>
        </w:rPr>
      </w:pPr>
      <w:r>
        <w:rPr>
          <w:rFonts w:hint="eastAsia" w:ascii="黑体" w:hAnsi="Arial" w:eastAsia="黑体" w:cs="Times New Roman"/>
          <w:bCs/>
          <w:spacing w:val="100"/>
          <w:sz w:val="36"/>
          <w:szCs w:val="36"/>
        </w:rPr>
        <w:t>填表说明</w:t>
      </w:r>
    </w:p>
    <w:p>
      <w:pPr>
        <w:jc w:val="center"/>
        <w:rPr>
          <w:rFonts w:ascii="仿宋_GB2312" w:hAnsi="Arial" w:eastAsia="仿宋_GB2312" w:cs="Times New Roman"/>
          <w:spacing w:val="100"/>
          <w:sz w:val="32"/>
          <w:szCs w:val="32"/>
        </w:rPr>
      </w:pPr>
    </w:p>
    <w:p>
      <w:pPr>
        <w:numPr>
          <w:ilvl w:val="0"/>
          <w:numId w:val="2"/>
        </w:numPr>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采集表填写内容必须实事求是，表达准确严谨。填报内容不得有空缺项，如无内容应填“无”。</w:t>
      </w:r>
    </w:p>
    <w:p>
      <w:pPr>
        <w:numPr>
          <w:ilvl w:val="0"/>
          <w:numId w:val="2"/>
        </w:numPr>
        <w:ind w:firstLine="640" w:firstLineChars="200"/>
        <w:rPr>
          <w:rFonts w:hint="eastAsia" w:ascii="仿宋" w:hAnsi="仿宋" w:eastAsia="仿宋" w:cs="Times New Roman"/>
          <w:sz w:val="32"/>
          <w:szCs w:val="32"/>
        </w:rPr>
      </w:pPr>
      <w:r>
        <w:rPr>
          <w:rFonts w:hint="eastAsia" w:ascii="仿宋" w:hAnsi="仿宋" w:eastAsia="仿宋" w:cs="Times New Roman"/>
          <w:sz w:val="32"/>
          <w:szCs w:val="32"/>
          <w:lang w:eastAsia="zh-CN"/>
        </w:rPr>
        <w:t>“专业类”按国家级一流本科专业分专业类建设规划中的</w:t>
      </w:r>
      <w:r>
        <w:rPr>
          <w:rFonts w:hint="eastAsia" w:ascii="仿宋" w:hAnsi="仿宋" w:eastAsia="仿宋" w:cs="Times New Roman"/>
          <w:sz w:val="32"/>
          <w:szCs w:val="32"/>
          <w:lang w:val="en-US" w:eastAsia="zh-CN"/>
        </w:rPr>
        <w:t>92类专业类及代码填报。</w:t>
      </w:r>
    </w:p>
    <w:p>
      <w:pPr>
        <w:ind w:firstLine="640" w:firstLineChars="200"/>
        <w:rPr>
          <w:rFonts w:ascii="仿宋" w:hAnsi="仿宋" w:eastAsia="仿宋" w:cs="Times New Roman"/>
          <w:sz w:val="32"/>
          <w:szCs w:val="32"/>
        </w:rPr>
      </w:pPr>
      <w:r>
        <w:rPr>
          <w:rFonts w:hint="eastAsia" w:ascii="仿宋" w:hAnsi="仿宋" w:eastAsia="仿宋" w:cs="Times New Roman"/>
          <w:sz w:val="32"/>
          <w:szCs w:val="32"/>
          <w:lang w:val="en-US" w:eastAsia="zh-CN"/>
        </w:rPr>
        <w:t>3</w:t>
      </w:r>
      <w:r>
        <w:rPr>
          <w:rFonts w:hint="eastAsia" w:ascii="仿宋" w:hAnsi="仿宋" w:eastAsia="仿宋" w:cs="Times New Roman"/>
          <w:sz w:val="32"/>
          <w:szCs w:val="32"/>
        </w:rPr>
        <w:t>.专业</w:t>
      </w:r>
      <w:r>
        <w:rPr>
          <w:rFonts w:ascii="仿宋" w:hAnsi="仿宋" w:eastAsia="仿宋" w:cs="Times New Roman"/>
          <w:sz w:val="32"/>
          <w:szCs w:val="32"/>
        </w:rPr>
        <w:t>人才培养方案作为附件提交。</w:t>
      </w:r>
    </w:p>
    <w:p>
      <w:pPr>
        <w:ind w:firstLine="640" w:firstLineChars="200"/>
        <w:rPr>
          <w:rFonts w:ascii="仿宋" w:hAnsi="仿宋" w:eastAsia="仿宋" w:cs="Times New Roman"/>
          <w:sz w:val="32"/>
          <w:szCs w:val="32"/>
        </w:rPr>
      </w:pPr>
    </w:p>
    <w:p>
      <w:pPr>
        <w:ind w:firstLine="640" w:firstLineChars="200"/>
        <w:rPr>
          <w:rFonts w:ascii="仿宋" w:hAnsi="仿宋" w:eastAsia="仿宋" w:cs="Times New Roman"/>
          <w:sz w:val="32"/>
          <w:szCs w:val="32"/>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spacing w:line="440" w:lineRule="exact"/>
        <w:rPr>
          <w:rFonts w:ascii="Arial" w:hAnsi="Arial" w:eastAsia="楷体_GB2312" w:cs="Times New Roman"/>
          <w:sz w:val="36"/>
          <w:szCs w:val="24"/>
        </w:rPr>
      </w:pPr>
      <w:r>
        <w:rPr>
          <w:rFonts w:ascii="宋体" w:hAnsi="宋体" w:eastAsia="宋体" w:cs="宋体"/>
          <w:sz w:val="30"/>
          <w:szCs w:val="30"/>
        </w:rPr>
        <w:br w:type="page"/>
      </w:r>
    </w:p>
    <w:p>
      <w:pPr>
        <w:spacing w:line="440" w:lineRule="exact"/>
        <w:jc w:val="center"/>
        <w:rPr>
          <w:rFonts w:ascii="黑体" w:hAnsi="Times New Roman" w:eastAsia="黑体" w:cs="Times New Roman"/>
          <w:bCs/>
          <w:sz w:val="36"/>
          <w:szCs w:val="36"/>
        </w:rPr>
      </w:pPr>
    </w:p>
    <w:p>
      <w:pPr>
        <w:spacing w:line="440" w:lineRule="exact"/>
        <w:jc w:val="center"/>
        <w:rPr>
          <w:rFonts w:ascii="方正小标宋简体" w:hAnsi="Times New Roman" w:eastAsia="方正小标宋简体" w:cs="Times New Roman"/>
          <w:bCs/>
          <w:sz w:val="36"/>
          <w:szCs w:val="36"/>
        </w:rPr>
      </w:pPr>
      <w:r>
        <w:rPr>
          <w:rFonts w:hint="eastAsia" w:ascii="方正小标宋简体" w:hAnsi="Times New Roman" w:eastAsia="方正小标宋简体" w:cs="Times New Roman"/>
          <w:bCs/>
          <w:sz w:val="36"/>
          <w:szCs w:val="36"/>
        </w:rPr>
        <w:t>目    录</w:t>
      </w:r>
    </w:p>
    <w:p>
      <w:pPr>
        <w:spacing w:line="360" w:lineRule="auto"/>
        <w:rPr>
          <w:rFonts w:ascii="仿宋_GB2312" w:hAnsi="Times New Roman" w:eastAsia="仿宋_GB2312" w:cs="Times New Roman"/>
          <w:sz w:val="32"/>
          <w:szCs w:val="24"/>
        </w:rPr>
      </w:pPr>
    </w:p>
    <w:p>
      <w:pPr>
        <w:spacing w:line="360" w:lineRule="auto"/>
        <w:ind w:firstLine="640" w:firstLineChars="200"/>
        <w:rPr>
          <w:rFonts w:ascii="仿宋_GB2312" w:hAnsi="仿宋" w:eastAsia="仿宋_GB2312" w:cs="Times New Roman"/>
          <w:sz w:val="32"/>
          <w:szCs w:val="32"/>
        </w:rPr>
      </w:pPr>
      <w:r>
        <w:rPr>
          <w:rFonts w:ascii="仿宋_GB2312" w:hAnsi="仿宋" w:eastAsia="仿宋_GB2312" w:cs="Times New Roman"/>
          <w:sz w:val="32"/>
          <w:szCs w:val="32"/>
        </w:rPr>
        <w:t>一</w:t>
      </w:r>
      <w:r>
        <w:rPr>
          <w:rFonts w:hint="eastAsia" w:ascii="仿宋_GB2312" w:hAnsi="仿宋" w:eastAsia="仿宋_GB2312" w:cs="Times New Roman"/>
          <w:sz w:val="32"/>
          <w:szCs w:val="32"/>
        </w:rPr>
        <w:t>、</w:t>
      </w:r>
      <w:r>
        <w:rPr>
          <w:rFonts w:ascii="仿宋_GB2312" w:hAnsi="仿宋" w:eastAsia="仿宋_GB2312" w:cs="Times New Roman"/>
          <w:sz w:val="32"/>
          <w:szCs w:val="32"/>
        </w:rPr>
        <w:t>高校基本情况</w:t>
      </w:r>
    </w:p>
    <w:p>
      <w:pPr>
        <w:spacing w:line="360" w:lineRule="auto"/>
        <w:ind w:firstLine="640" w:firstLineChars="200"/>
        <w:rPr>
          <w:rFonts w:ascii="仿宋_GB2312" w:hAnsi="仿宋" w:eastAsia="仿宋_GB2312" w:cs="Times New Roman"/>
          <w:sz w:val="32"/>
          <w:szCs w:val="32"/>
        </w:rPr>
      </w:pPr>
      <w:r>
        <w:rPr>
          <w:rFonts w:ascii="仿宋_GB2312" w:hAnsi="仿宋" w:eastAsia="仿宋_GB2312" w:cs="Times New Roman"/>
          <w:sz w:val="32"/>
          <w:szCs w:val="32"/>
        </w:rPr>
        <w:t>二</w:t>
      </w:r>
      <w:r>
        <w:rPr>
          <w:rFonts w:hint="eastAsia" w:ascii="仿宋_GB2312" w:hAnsi="仿宋" w:eastAsia="仿宋_GB2312" w:cs="Times New Roman"/>
          <w:sz w:val="32"/>
          <w:szCs w:val="32"/>
        </w:rPr>
        <w:t>、</w:t>
      </w:r>
      <w:r>
        <w:rPr>
          <w:rFonts w:ascii="仿宋_GB2312" w:hAnsi="仿宋" w:eastAsia="仿宋_GB2312" w:cs="Times New Roman"/>
          <w:sz w:val="32"/>
          <w:szCs w:val="32"/>
        </w:rPr>
        <w:t>报送专业情况</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rPr>
        <w:t>1.专业基本情况</w:t>
      </w:r>
    </w:p>
    <w:p>
      <w:pPr>
        <w:spacing w:line="360" w:lineRule="auto"/>
        <w:ind w:firstLine="640" w:firstLineChars="200"/>
        <w:rPr>
          <w:rFonts w:ascii="仿宋_GB2312" w:hAnsi="仿宋" w:eastAsia="仿宋_GB2312" w:cs="Times New Roman"/>
          <w:bCs/>
          <w:spacing w:val="20"/>
          <w:sz w:val="32"/>
          <w:szCs w:val="32"/>
        </w:rPr>
      </w:pPr>
      <w:r>
        <w:rPr>
          <w:rFonts w:hint="eastAsia" w:ascii="仿宋_GB2312" w:hAnsi="仿宋" w:eastAsia="仿宋_GB2312" w:cs="Times New Roman"/>
          <w:sz w:val="32"/>
          <w:szCs w:val="32"/>
        </w:rPr>
        <w:t>2</w:t>
      </w:r>
      <w:r>
        <w:rPr>
          <w:rFonts w:hint="eastAsia" w:ascii="仿宋_GB2312" w:hAnsi="仿宋" w:eastAsia="仿宋_GB2312" w:cs="Times New Roman"/>
          <w:bCs/>
          <w:sz w:val="32"/>
          <w:szCs w:val="32"/>
        </w:rPr>
        <w:t>.专业负责人基本情况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3.近3年本专业毕业生就业（升学）情况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4.近3年本专业获省部级及以上奖励和支持情况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5.专业定位、历史沿革和特色优势</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6.深化专业综合改革的主要措施和成效</w:t>
      </w:r>
    </w:p>
    <w:p>
      <w:pPr>
        <w:spacing w:line="360" w:lineRule="auto"/>
        <w:ind w:firstLine="640" w:firstLineChars="200"/>
        <w:rPr>
          <w:rFonts w:ascii="仿宋_GB2312" w:hAnsi="仿宋" w:eastAsia="仿宋_GB2312" w:cs="Times New Roman"/>
          <w:bCs/>
          <w:kern w:val="0"/>
          <w:sz w:val="32"/>
          <w:szCs w:val="32"/>
        </w:rPr>
      </w:pPr>
      <w:r>
        <w:rPr>
          <w:rFonts w:hint="eastAsia" w:ascii="仿宋_GB2312" w:hAnsi="仿宋" w:eastAsia="仿宋_GB2312" w:cs="Times New Roman"/>
          <w:bCs/>
          <w:kern w:val="0"/>
          <w:sz w:val="32"/>
          <w:szCs w:val="32"/>
        </w:rPr>
        <w:t>7.加强师资队伍和基层教学组织建设的主要举措</w:t>
      </w:r>
      <w:r>
        <w:rPr>
          <w:rFonts w:ascii="仿宋_GB2312" w:hAnsi="仿宋" w:eastAsia="仿宋_GB2312" w:cs="Times New Roman"/>
          <w:bCs/>
          <w:kern w:val="0"/>
          <w:sz w:val="32"/>
          <w:szCs w:val="32"/>
        </w:rPr>
        <w:t>及</w:t>
      </w:r>
      <w:r>
        <w:rPr>
          <w:rFonts w:hint="eastAsia" w:ascii="仿宋_GB2312" w:hAnsi="仿宋" w:eastAsia="仿宋_GB2312" w:cs="Times New Roman"/>
          <w:bCs/>
          <w:kern w:val="0"/>
          <w:sz w:val="32"/>
          <w:szCs w:val="32"/>
        </w:rPr>
        <w:t>成效</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kern w:val="0"/>
          <w:sz w:val="32"/>
          <w:szCs w:val="32"/>
        </w:rPr>
        <w:t>8.加强专业教学质量保障体系建设的主要举措和成效</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rPr>
        <w:t>9.毕业生培养质量的跟踪调查结果和外部评价</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rPr>
        <w:t>三、下一步推进专业建设和改革的主要思路及举措</w:t>
      </w:r>
    </w:p>
    <w:p>
      <w:pPr>
        <w:rPr>
          <w:rFonts w:ascii="黑体" w:hAnsi="黑体" w:eastAsia="黑体" w:cs="Times New Roman"/>
          <w:sz w:val="32"/>
          <w:szCs w:val="32"/>
        </w:rPr>
      </w:pPr>
      <w:r>
        <w:rPr>
          <w:rFonts w:hint="eastAsia" w:ascii="仿宋_GB2312" w:hAnsi="黑体" w:eastAsia="仿宋_GB2312" w:cs="Times New Roman"/>
          <w:bCs/>
          <w:sz w:val="36"/>
          <w:szCs w:val="36"/>
        </w:rPr>
        <w:br w:type="page"/>
      </w:r>
      <w:r>
        <w:rPr>
          <w:rFonts w:hint="eastAsia" w:ascii="黑体" w:hAnsi="黑体" w:eastAsia="黑体" w:cs="Times New Roman"/>
          <w:sz w:val="32"/>
          <w:szCs w:val="32"/>
        </w:rPr>
        <w:t>一、高校基本情况</w:t>
      </w:r>
    </w:p>
    <w:tbl>
      <w:tblPr>
        <w:tblStyle w:val="4"/>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3"/>
        <w:gridCol w:w="708"/>
        <w:gridCol w:w="423"/>
        <w:gridCol w:w="3604"/>
        <w:gridCol w:w="375"/>
        <w:gridCol w:w="115"/>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Align w:val="center"/>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学校名称</w:t>
            </w:r>
          </w:p>
        </w:tc>
        <w:tc>
          <w:tcPr>
            <w:tcW w:w="1131" w:type="dxa"/>
            <w:gridSpan w:val="2"/>
            <w:vAlign w:val="center"/>
          </w:tcPr>
          <w:p>
            <w:pPr>
              <w:spacing w:line="360" w:lineRule="auto"/>
              <w:jc w:val="center"/>
              <w:rPr>
                <w:rFonts w:ascii="Times New Roman" w:hAnsi="Times New Roman" w:eastAsia="仿宋_GB2312" w:cs="Times New Roman"/>
                <w:sz w:val="24"/>
                <w:szCs w:val="24"/>
              </w:rPr>
            </w:pPr>
          </w:p>
        </w:tc>
        <w:tc>
          <w:tcPr>
            <w:tcW w:w="3604" w:type="dxa"/>
            <w:vAlign w:val="center"/>
          </w:tcPr>
          <w:p>
            <w:pPr>
              <w:spacing w:line="360" w:lineRule="auto"/>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学校代码</w:t>
            </w:r>
          </w:p>
        </w:tc>
        <w:tc>
          <w:tcPr>
            <w:tcW w:w="1651" w:type="dxa"/>
            <w:gridSpan w:val="3"/>
            <w:vAlign w:val="center"/>
          </w:tcPr>
          <w:p>
            <w:pPr>
              <w:spacing w:line="360" w:lineRule="auto"/>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Merge w:val="restart"/>
            <w:vAlign w:val="center"/>
          </w:tcPr>
          <w:p>
            <w:pPr>
              <w:ind w:left="-160" w:leftChars="-50" w:right="-160" w:rightChars="-5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学校办学</w:t>
            </w:r>
          </w:p>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基本类型</w:t>
            </w:r>
          </w:p>
        </w:tc>
        <w:tc>
          <w:tcPr>
            <w:tcW w:w="6386" w:type="dxa"/>
            <w:gridSpan w:val="6"/>
            <w:vAlign w:val="top"/>
          </w:tcPr>
          <w:p>
            <w:pPr>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□部委院校  □地方院校 □</w:t>
            </w:r>
            <w:r>
              <w:rPr>
                <w:rFonts w:hint="eastAsia" w:ascii="Times New Roman" w:hAnsi="Times New Roman" w:eastAsia="仿宋_GB2312" w:cs="Times New Roman"/>
                <w:sz w:val="24"/>
                <w:szCs w:val="24"/>
              </w:rPr>
              <w:t>部省</w:t>
            </w:r>
            <w:r>
              <w:rPr>
                <w:rFonts w:ascii="Times New Roman" w:hAnsi="Times New Roman" w:eastAsia="仿宋_GB2312" w:cs="Times New Roman"/>
                <w:sz w:val="24"/>
                <w:szCs w:val="24"/>
              </w:rPr>
              <w:t>合建高校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Merge w:val="continue"/>
            <w:vAlign w:val="top"/>
          </w:tcPr>
          <w:p>
            <w:pPr>
              <w:spacing w:line="360" w:lineRule="auto"/>
              <w:rPr>
                <w:rFonts w:ascii="Times New Roman" w:hAnsi="Times New Roman" w:eastAsia="仿宋_GB2312" w:cs="Times New Roman"/>
                <w:sz w:val="24"/>
                <w:szCs w:val="24"/>
              </w:rPr>
            </w:pPr>
          </w:p>
        </w:tc>
        <w:tc>
          <w:tcPr>
            <w:tcW w:w="6386" w:type="dxa"/>
            <w:gridSpan w:val="6"/>
            <w:vAlign w:val="top"/>
          </w:tcPr>
          <w:p>
            <w:pPr>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□公办  □民办  □</w:t>
            </w:r>
            <w:r>
              <w:rPr>
                <w:rFonts w:hint="eastAsia" w:ascii="Times New Roman" w:hAnsi="Times New Roman" w:eastAsia="仿宋_GB2312" w:cs="Times New Roman"/>
                <w:sz w:val="24"/>
                <w:szCs w:val="24"/>
                <w:lang w:eastAsia="zh-CN"/>
              </w:rPr>
              <w:t>独立学院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Align w:val="center"/>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在校本科生总数</w:t>
            </w:r>
          </w:p>
        </w:tc>
        <w:tc>
          <w:tcPr>
            <w:tcW w:w="1131" w:type="dxa"/>
            <w:gridSpan w:val="2"/>
            <w:vAlign w:val="center"/>
          </w:tcPr>
          <w:p>
            <w:pPr>
              <w:spacing w:line="360" w:lineRule="auto"/>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人</w:t>
            </w:r>
          </w:p>
        </w:tc>
        <w:tc>
          <w:tcPr>
            <w:tcW w:w="4094" w:type="dxa"/>
            <w:gridSpan w:val="3"/>
            <w:vAlign w:val="center"/>
          </w:tcPr>
          <w:p>
            <w:pPr>
              <w:spacing w:line="360" w:lineRule="auto"/>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近3</w:t>
            </w:r>
            <w:r>
              <w:rPr>
                <w:rFonts w:ascii="Times New Roman" w:hAnsi="Times New Roman" w:eastAsia="仿宋_GB2312" w:cs="Times New Roman"/>
                <w:sz w:val="24"/>
                <w:szCs w:val="24"/>
              </w:rPr>
              <w:t>年年均本科招生数</w:t>
            </w:r>
          </w:p>
        </w:tc>
        <w:tc>
          <w:tcPr>
            <w:tcW w:w="1161" w:type="dxa"/>
            <w:vAlign w:val="center"/>
          </w:tcPr>
          <w:p>
            <w:pPr>
              <w:spacing w:line="360" w:lineRule="auto"/>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Align w:val="center"/>
          </w:tcPr>
          <w:p>
            <w:pPr>
              <w:ind w:left="-160" w:leftChars="-50" w:right="-160" w:rightChars="-5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专任教师总数</w:t>
            </w:r>
          </w:p>
        </w:tc>
        <w:tc>
          <w:tcPr>
            <w:tcW w:w="1131" w:type="dxa"/>
            <w:gridSpan w:val="2"/>
            <w:vAlign w:val="center"/>
          </w:tcPr>
          <w:p>
            <w:pPr>
              <w:spacing w:line="320" w:lineRule="exact"/>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人</w:t>
            </w:r>
          </w:p>
        </w:tc>
        <w:tc>
          <w:tcPr>
            <w:tcW w:w="4094" w:type="dxa"/>
            <w:gridSpan w:val="3"/>
            <w:vAlign w:val="center"/>
          </w:tcPr>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专任教师中副教授及以上职称比例</w:t>
            </w:r>
          </w:p>
        </w:tc>
        <w:tc>
          <w:tcPr>
            <w:tcW w:w="1161" w:type="dxa"/>
            <w:vAlign w:val="center"/>
          </w:tcPr>
          <w:p>
            <w:pPr>
              <w:spacing w:line="360" w:lineRule="auto"/>
              <w:jc w:val="righ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Align w:val="center"/>
          </w:tcPr>
          <w:p>
            <w:pPr>
              <w:ind w:left="-160" w:leftChars="-50" w:right="-160" w:rightChars="-5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生师比</w:t>
            </w:r>
          </w:p>
        </w:tc>
        <w:tc>
          <w:tcPr>
            <w:tcW w:w="1131" w:type="dxa"/>
            <w:gridSpan w:val="2"/>
            <w:vAlign w:val="center"/>
          </w:tcPr>
          <w:p>
            <w:pPr>
              <w:spacing w:line="320" w:lineRule="exact"/>
              <w:jc w:val="center"/>
              <w:rPr>
                <w:rFonts w:ascii="Times New Roman" w:hAnsi="Times New Roman" w:eastAsia="仿宋_GB2312" w:cs="Times New Roman"/>
                <w:sz w:val="24"/>
                <w:szCs w:val="24"/>
              </w:rPr>
            </w:pPr>
          </w:p>
        </w:tc>
        <w:tc>
          <w:tcPr>
            <w:tcW w:w="4094" w:type="dxa"/>
            <w:gridSpan w:val="3"/>
            <w:vAlign w:val="center"/>
          </w:tcPr>
          <w:p>
            <w:pPr>
              <w:spacing w:line="32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具有硕博士学位教师占专任教师比例</w:t>
            </w:r>
          </w:p>
        </w:tc>
        <w:tc>
          <w:tcPr>
            <w:tcW w:w="1161" w:type="dxa"/>
            <w:vAlign w:val="center"/>
          </w:tcPr>
          <w:p>
            <w:pPr>
              <w:spacing w:line="360" w:lineRule="auto"/>
              <w:jc w:val="righ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973" w:type="dxa"/>
            <w:vAlign w:val="center"/>
          </w:tcPr>
          <w:p>
            <w:pPr>
              <w:spacing w:line="32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推进高水平本科建设整体情况</w:t>
            </w:r>
          </w:p>
        </w:tc>
        <w:tc>
          <w:tcPr>
            <w:tcW w:w="6386" w:type="dxa"/>
            <w:gridSpan w:val="6"/>
            <w:vAlign w:val="top"/>
          </w:tcPr>
          <w:p>
            <w:pPr>
              <w:spacing w:line="360" w:lineRule="auto"/>
              <w:jc w:val="left"/>
              <w:rPr>
                <w:rFonts w:hint="eastAsia" w:ascii="仿宋" w:hAnsi="仿宋" w:eastAsia="仿宋" w:cs="Times New Roman"/>
                <w:sz w:val="24"/>
                <w:szCs w:val="24"/>
              </w:rPr>
            </w:pPr>
            <w:r>
              <w:rPr>
                <w:rFonts w:hint="eastAsia" w:ascii="仿宋" w:hAnsi="仿宋" w:eastAsia="仿宋" w:cs="Times New Roman"/>
                <w:sz w:val="24"/>
                <w:szCs w:val="24"/>
              </w:rPr>
              <w:t>（</w:t>
            </w:r>
            <w:r>
              <w:rPr>
                <w:rFonts w:ascii="仿宋" w:hAnsi="仿宋" w:eastAsia="仿宋" w:cs="Times New Roman"/>
                <w:sz w:val="24"/>
                <w:szCs w:val="24"/>
              </w:rPr>
              <w:t>落实</w:t>
            </w:r>
            <w:r>
              <w:rPr>
                <w:rFonts w:hint="eastAsia" w:ascii="仿宋" w:hAnsi="仿宋" w:eastAsia="仿宋" w:cs="Times New Roman"/>
                <w:sz w:val="24"/>
                <w:szCs w:val="24"/>
              </w:rPr>
              <w:t>“以本为本、四个回归”、推进“四新”建设、完善协同育人和实践教学机制、</w:t>
            </w:r>
            <w:r>
              <w:rPr>
                <w:rFonts w:ascii="仿宋" w:hAnsi="仿宋" w:eastAsia="仿宋" w:cs="Times New Roman"/>
                <w:sz w:val="24"/>
                <w:szCs w:val="24"/>
              </w:rPr>
              <w:t>培育以人才培养为中心的</w:t>
            </w:r>
            <w:r>
              <w:rPr>
                <w:rFonts w:hint="eastAsia" w:ascii="仿宋" w:hAnsi="仿宋" w:eastAsia="仿宋" w:cs="Times New Roman"/>
                <w:sz w:val="24"/>
                <w:szCs w:val="24"/>
              </w:rPr>
              <w:t>质量文化等</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1200字以内</w:t>
            </w:r>
            <w:r>
              <w:rPr>
                <w:rFonts w:hint="eastAsia" w:ascii="仿宋" w:hAnsi="仿宋" w:eastAsia="仿宋" w:cs="Times New Roman"/>
                <w:sz w:val="24"/>
                <w:szCs w:val="24"/>
              </w:rPr>
              <w:t>）</w:t>
            </w:r>
          </w:p>
          <w:p>
            <w:pPr>
              <w:spacing w:line="360" w:lineRule="auto"/>
              <w:jc w:val="left"/>
              <w:rPr>
                <w:rFonts w:hint="eastAsia" w:ascii="仿宋" w:hAnsi="仿宋" w:eastAsia="仿宋" w:cs="Times New Roman"/>
                <w:sz w:val="24"/>
                <w:szCs w:val="24"/>
              </w:rPr>
            </w:pPr>
          </w:p>
          <w:p>
            <w:pPr>
              <w:spacing w:line="360" w:lineRule="auto"/>
              <w:jc w:val="left"/>
              <w:rPr>
                <w:rFonts w:hint="eastAsia" w:ascii="仿宋" w:hAnsi="仿宋" w:eastAsia="仿宋" w:cs="Times New Roman"/>
                <w:sz w:val="24"/>
                <w:szCs w:val="24"/>
              </w:rPr>
            </w:pPr>
          </w:p>
          <w:p>
            <w:pPr>
              <w:spacing w:line="360" w:lineRule="auto"/>
              <w:jc w:val="left"/>
              <w:rPr>
                <w:rFonts w:hint="eastAsia" w:ascii="仿宋" w:hAnsi="仿宋" w:eastAsia="仿宋" w:cs="Times New Roman"/>
                <w:sz w:val="24"/>
                <w:szCs w:val="24"/>
              </w:rPr>
            </w:pPr>
          </w:p>
          <w:p>
            <w:pPr>
              <w:spacing w:line="360" w:lineRule="auto"/>
              <w:jc w:val="left"/>
              <w:rPr>
                <w:rFonts w:hint="eastAsia" w:ascii="仿宋" w:hAnsi="仿宋" w:eastAsia="仿宋" w:cs="Times New Roman"/>
                <w:sz w:val="24"/>
                <w:szCs w:val="24"/>
              </w:rPr>
            </w:pPr>
          </w:p>
          <w:p>
            <w:pPr>
              <w:spacing w:line="360" w:lineRule="auto"/>
              <w:jc w:val="left"/>
              <w:rPr>
                <w:rFonts w:hint="eastAsia" w:ascii="仿宋" w:hAnsi="仿宋" w:eastAsia="仿宋" w:cs="Times New Roman"/>
                <w:sz w:val="24"/>
                <w:szCs w:val="24"/>
              </w:rPr>
            </w:pPr>
          </w:p>
          <w:p>
            <w:pPr>
              <w:spacing w:line="360" w:lineRule="auto"/>
              <w:jc w:val="left"/>
              <w:rPr>
                <w:rFonts w:hint="eastAsia" w:ascii="仿宋" w:hAnsi="仿宋" w:eastAsia="仿宋" w:cs="Times New Roman"/>
                <w:sz w:val="24"/>
                <w:szCs w:val="24"/>
              </w:rPr>
            </w:pPr>
          </w:p>
          <w:p>
            <w:pPr>
              <w:spacing w:line="360" w:lineRule="auto"/>
              <w:jc w:val="left"/>
              <w:rPr>
                <w:rFonts w:hint="eastAsia" w:ascii="仿宋" w:hAnsi="仿宋" w:eastAsia="仿宋" w:cs="Times New Roman"/>
                <w:sz w:val="24"/>
                <w:szCs w:val="24"/>
              </w:rPr>
            </w:pPr>
          </w:p>
          <w:p>
            <w:pPr>
              <w:spacing w:line="360" w:lineRule="auto"/>
              <w:jc w:val="left"/>
              <w:rPr>
                <w:rFonts w:hint="eastAsia" w:ascii="仿宋" w:hAnsi="仿宋" w:eastAsia="仿宋" w:cs="Times New Roman"/>
                <w:sz w:val="24"/>
                <w:szCs w:val="24"/>
              </w:rPr>
            </w:pPr>
          </w:p>
          <w:p>
            <w:pPr>
              <w:spacing w:line="360" w:lineRule="auto"/>
              <w:jc w:val="left"/>
              <w:rPr>
                <w:rFonts w:hint="eastAsia" w:ascii="仿宋" w:hAnsi="仿宋" w:eastAsia="仿宋" w:cs="Times New Roman"/>
                <w:sz w:val="24"/>
                <w:szCs w:val="24"/>
              </w:rPr>
            </w:pPr>
          </w:p>
          <w:p>
            <w:pPr>
              <w:spacing w:line="360" w:lineRule="auto"/>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trPr>
        <w:tc>
          <w:tcPr>
            <w:tcW w:w="1973" w:type="dxa"/>
            <w:vMerge w:val="restart"/>
            <w:vAlign w:val="center"/>
          </w:tcPr>
          <w:p>
            <w:pPr>
              <w:spacing w:line="32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学校关于本科</w:t>
            </w:r>
          </w:p>
          <w:p>
            <w:pPr>
              <w:spacing w:line="32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人才培养的重要</w:t>
            </w:r>
          </w:p>
          <w:p>
            <w:pPr>
              <w:spacing w:line="32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政策文件</w:t>
            </w:r>
          </w:p>
          <w:p>
            <w:pPr>
              <w:spacing w:line="32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（限</w:t>
            </w:r>
            <w:r>
              <w:rPr>
                <w:rFonts w:ascii="Times New Roman" w:hAnsi="Times New Roman" w:eastAsia="仿宋_GB2312" w:cs="Times New Roman"/>
                <w:sz w:val="24"/>
                <w:szCs w:val="24"/>
              </w:rPr>
              <w:t>10项</w:t>
            </w:r>
            <w:r>
              <w:rPr>
                <w:rFonts w:hint="eastAsia" w:ascii="Times New Roman" w:hAnsi="Times New Roman" w:eastAsia="仿宋_GB2312" w:cs="Times New Roman"/>
                <w:sz w:val="24"/>
                <w:szCs w:val="24"/>
              </w:rPr>
              <w:t>）</w:t>
            </w:r>
          </w:p>
        </w:tc>
        <w:tc>
          <w:tcPr>
            <w:tcW w:w="708" w:type="dxa"/>
            <w:vAlign w:val="top"/>
          </w:tcPr>
          <w:p>
            <w:pPr>
              <w:spacing w:line="360" w:lineRule="auto"/>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序号</w:t>
            </w:r>
          </w:p>
        </w:tc>
        <w:tc>
          <w:tcPr>
            <w:tcW w:w="4402" w:type="dxa"/>
            <w:gridSpan w:val="3"/>
            <w:vAlign w:val="top"/>
          </w:tcPr>
          <w:p>
            <w:pPr>
              <w:spacing w:line="360" w:lineRule="auto"/>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文件名称</w:t>
            </w:r>
          </w:p>
        </w:tc>
        <w:tc>
          <w:tcPr>
            <w:tcW w:w="1276" w:type="dxa"/>
            <w:gridSpan w:val="2"/>
            <w:vAlign w:val="top"/>
          </w:tcPr>
          <w:p>
            <w:pPr>
              <w:spacing w:line="360" w:lineRule="auto"/>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印发时间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973" w:type="dxa"/>
            <w:vMerge w:val="continue"/>
            <w:vAlign w:val="center"/>
          </w:tcPr>
          <w:p>
            <w:pPr>
              <w:spacing w:line="360" w:lineRule="auto"/>
              <w:jc w:val="center"/>
              <w:rPr>
                <w:rFonts w:ascii="Times New Roman" w:hAnsi="Times New Roman" w:eastAsia="仿宋_GB2312" w:cs="Times New Roman"/>
                <w:sz w:val="24"/>
                <w:szCs w:val="24"/>
              </w:rPr>
            </w:pPr>
          </w:p>
        </w:tc>
        <w:tc>
          <w:tcPr>
            <w:tcW w:w="708" w:type="dxa"/>
            <w:vAlign w:val="top"/>
          </w:tcPr>
          <w:p>
            <w:pPr>
              <w:spacing w:line="360" w:lineRule="auto"/>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4402" w:type="dxa"/>
            <w:gridSpan w:val="3"/>
            <w:vAlign w:val="top"/>
          </w:tcPr>
          <w:p>
            <w:pPr>
              <w:spacing w:line="360" w:lineRule="auto"/>
              <w:jc w:val="center"/>
              <w:rPr>
                <w:rFonts w:ascii="Times New Roman" w:hAnsi="Times New Roman" w:eastAsia="仿宋_GB2312" w:cs="Times New Roman"/>
                <w:sz w:val="24"/>
                <w:szCs w:val="24"/>
              </w:rPr>
            </w:pPr>
          </w:p>
        </w:tc>
        <w:tc>
          <w:tcPr>
            <w:tcW w:w="1276" w:type="dxa"/>
            <w:gridSpan w:val="2"/>
            <w:vAlign w:val="top"/>
          </w:tcPr>
          <w:p>
            <w:pPr>
              <w:spacing w:line="360" w:lineRule="auto"/>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973" w:type="dxa"/>
            <w:vMerge w:val="continue"/>
            <w:vAlign w:val="center"/>
          </w:tcPr>
          <w:p>
            <w:pPr>
              <w:spacing w:line="360" w:lineRule="auto"/>
              <w:jc w:val="center"/>
              <w:rPr>
                <w:rFonts w:ascii="Times New Roman" w:hAnsi="Times New Roman" w:eastAsia="仿宋_GB2312" w:cs="Times New Roman"/>
                <w:sz w:val="24"/>
                <w:szCs w:val="24"/>
              </w:rPr>
            </w:pPr>
          </w:p>
        </w:tc>
        <w:tc>
          <w:tcPr>
            <w:tcW w:w="708" w:type="dxa"/>
            <w:vAlign w:val="top"/>
          </w:tcPr>
          <w:p>
            <w:pPr>
              <w:spacing w:line="360" w:lineRule="auto"/>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4402" w:type="dxa"/>
            <w:gridSpan w:val="3"/>
            <w:vAlign w:val="top"/>
          </w:tcPr>
          <w:p>
            <w:pPr>
              <w:spacing w:line="360" w:lineRule="auto"/>
              <w:jc w:val="center"/>
              <w:rPr>
                <w:rFonts w:ascii="Times New Roman" w:hAnsi="Times New Roman" w:eastAsia="仿宋_GB2312" w:cs="Times New Roman"/>
                <w:sz w:val="24"/>
                <w:szCs w:val="24"/>
              </w:rPr>
            </w:pPr>
          </w:p>
        </w:tc>
        <w:tc>
          <w:tcPr>
            <w:tcW w:w="1276" w:type="dxa"/>
            <w:gridSpan w:val="2"/>
            <w:vAlign w:val="top"/>
          </w:tcPr>
          <w:p>
            <w:pPr>
              <w:spacing w:line="360" w:lineRule="auto"/>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9" w:hRule="atLeast"/>
        </w:trPr>
        <w:tc>
          <w:tcPr>
            <w:tcW w:w="1973" w:type="dxa"/>
            <w:vMerge w:val="continue"/>
            <w:vAlign w:val="center"/>
          </w:tcPr>
          <w:p>
            <w:pPr>
              <w:spacing w:line="360" w:lineRule="auto"/>
              <w:jc w:val="center"/>
              <w:rPr>
                <w:rFonts w:ascii="Times New Roman" w:hAnsi="Times New Roman" w:eastAsia="仿宋_GB2312" w:cs="Times New Roman"/>
                <w:sz w:val="24"/>
                <w:szCs w:val="24"/>
              </w:rPr>
            </w:pPr>
          </w:p>
        </w:tc>
        <w:tc>
          <w:tcPr>
            <w:tcW w:w="708" w:type="dxa"/>
            <w:vAlign w:val="top"/>
          </w:tcPr>
          <w:p>
            <w:pPr>
              <w:spacing w:line="360" w:lineRule="auto"/>
              <w:jc w:val="center"/>
              <w:rPr>
                <w:rFonts w:ascii="Times New Roman" w:hAnsi="Times New Roman" w:eastAsia="仿宋_GB2312" w:cs="Times New Roman"/>
                <w:sz w:val="24"/>
                <w:szCs w:val="24"/>
              </w:rPr>
            </w:pPr>
            <w:r>
              <w:rPr>
                <w:rFonts w:hint="eastAsia" w:ascii="仿宋_GB2312" w:hAnsi="Times New Roman" w:eastAsia="仿宋_GB2312" w:cs="Times New Roman"/>
                <w:szCs w:val="24"/>
              </w:rPr>
              <w:t>…</w:t>
            </w:r>
          </w:p>
        </w:tc>
        <w:tc>
          <w:tcPr>
            <w:tcW w:w="4402" w:type="dxa"/>
            <w:gridSpan w:val="3"/>
            <w:vAlign w:val="top"/>
          </w:tcPr>
          <w:p>
            <w:pPr>
              <w:spacing w:line="360" w:lineRule="auto"/>
              <w:jc w:val="center"/>
              <w:rPr>
                <w:rFonts w:ascii="Times New Roman" w:hAnsi="Times New Roman" w:eastAsia="仿宋_GB2312" w:cs="Times New Roman"/>
                <w:sz w:val="24"/>
                <w:szCs w:val="24"/>
              </w:rPr>
            </w:pPr>
          </w:p>
        </w:tc>
        <w:tc>
          <w:tcPr>
            <w:tcW w:w="1276" w:type="dxa"/>
            <w:gridSpan w:val="2"/>
            <w:vAlign w:val="top"/>
          </w:tcPr>
          <w:p>
            <w:pPr>
              <w:spacing w:line="360" w:lineRule="auto"/>
              <w:jc w:val="center"/>
              <w:rPr>
                <w:rFonts w:ascii="Times New Roman" w:hAnsi="Times New Roman" w:eastAsia="仿宋_GB2312" w:cs="Times New Roman"/>
                <w:sz w:val="24"/>
                <w:szCs w:val="24"/>
              </w:rPr>
            </w:pPr>
          </w:p>
        </w:tc>
      </w:tr>
    </w:tbl>
    <w:p>
      <w:pPr>
        <w:rPr>
          <w:rFonts w:ascii="黑体" w:hAnsi="黑体" w:eastAsia="黑体" w:cs="Times New Roman"/>
          <w:bCs/>
          <w:sz w:val="32"/>
          <w:szCs w:val="32"/>
        </w:rPr>
      </w:pPr>
      <w:r>
        <w:rPr>
          <w:rFonts w:ascii="黑体" w:hAnsi="黑体" w:eastAsia="黑体" w:cs="Times New Roman"/>
          <w:sz w:val="36"/>
          <w:szCs w:val="36"/>
        </w:rPr>
        <w:br w:type="page"/>
      </w:r>
      <w:r>
        <w:rPr>
          <w:rFonts w:hint="eastAsia" w:ascii="黑体" w:hAnsi="黑体" w:eastAsia="黑体" w:cs="Times New Roman"/>
          <w:sz w:val="32"/>
          <w:szCs w:val="32"/>
        </w:rPr>
        <w:t>二、</w:t>
      </w:r>
      <w:r>
        <w:rPr>
          <w:rFonts w:hint="eastAsia" w:ascii="黑体" w:hAnsi="黑体" w:eastAsia="黑体" w:cs="Times New Roman"/>
          <w:bCs/>
          <w:sz w:val="32"/>
          <w:szCs w:val="32"/>
        </w:rPr>
        <w:t>报送专业情况</w:t>
      </w:r>
    </w:p>
    <w:p>
      <w:pPr>
        <w:rPr>
          <w:rFonts w:ascii="楷体" w:hAnsi="楷体" w:eastAsia="楷体" w:cs="Times New Roman"/>
          <w:b/>
          <w:sz w:val="32"/>
          <w:szCs w:val="32"/>
        </w:rPr>
      </w:pPr>
      <w:r>
        <w:rPr>
          <w:rFonts w:hint="eastAsia" w:ascii="楷体" w:hAnsi="楷体" w:eastAsia="楷体" w:cs="Times New Roman"/>
          <w:b/>
          <w:sz w:val="32"/>
          <w:szCs w:val="32"/>
        </w:rPr>
        <w:t>1.专业基本情况</w:t>
      </w:r>
    </w:p>
    <w:tbl>
      <w:tblPr>
        <w:tblStyle w:val="4"/>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735"/>
        <w:gridCol w:w="2453"/>
        <w:gridCol w:w="1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专业名称</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专业代码</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修业年限</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学位授予门类</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5"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w:t>
            </w:r>
            <w:r>
              <w:rPr>
                <w:rFonts w:ascii="Times New Roman" w:hAnsi="Times New Roman" w:eastAsia="仿宋_GB2312" w:cs="Times New Roman"/>
                <w:sz w:val="24"/>
                <w:szCs w:val="24"/>
              </w:rPr>
              <w:t>设立</w:t>
            </w:r>
            <w:r>
              <w:rPr>
                <w:rFonts w:hint="eastAsia" w:ascii="Times New Roman" w:hAnsi="Times New Roman" w:eastAsia="仿宋_GB2312" w:cs="Times New Roman"/>
                <w:sz w:val="24"/>
                <w:szCs w:val="24"/>
              </w:rPr>
              <w:t>时间</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所在院系名称</w:t>
            </w:r>
          </w:p>
        </w:tc>
        <w:tc>
          <w:tcPr>
            <w:tcW w:w="1941" w:type="dxa"/>
            <w:vAlign w:val="center"/>
          </w:tcPr>
          <w:p>
            <w:pPr>
              <w:jc w:val="center"/>
              <w:rPr>
                <w:rFonts w:hint="eastAsia" w:ascii="Times New Roman" w:hAnsi="Times New Roman" w:eastAsia="仿宋_GB2312"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2" w:hRule="atLeast"/>
        </w:trPr>
        <w:tc>
          <w:tcPr>
            <w:tcW w:w="2088" w:type="dxa"/>
            <w:vAlign w:val="center"/>
          </w:tcPr>
          <w:p>
            <w:pPr>
              <w:jc w:val="center"/>
              <w:rPr>
                <w:rFonts w:hint="eastAsia" w:ascii="Times New Roman" w:hAnsi="Times New Roman" w:eastAsia="仿宋_GB2312" w:cs="Times New Roman"/>
                <w:sz w:val="24"/>
                <w:szCs w:val="24"/>
                <w:lang w:eastAsia="zh-CN"/>
              </w:rPr>
            </w:pPr>
            <w:r>
              <w:rPr>
                <w:rFonts w:hint="eastAsia" w:cs="Times New Roman"/>
                <w:sz w:val="24"/>
                <w:szCs w:val="24"/>
                <w:lang w:eastAsia="zh-CN"/>
              </w:rPr>
              <w:t>专业性质</w:t>
            </w:r>
          </w:p>
        </w:tc>
        <w:tc>
          <w:tcPr>
            <w:tcW w:w="6129" w:type="dxa"/>
            <w:gridSpan w:val="3"/>
            <w:vAlign w:val="center"/>
          </w:tcPr>
          <w:p>
            <w:pPr>
              <w:jc w:val="both"/>
              <w:rPr>
                <w:rFonts w:hint="eastAsia" w:ascii="Times New Roman" w:hAnsi="Times New Roman" w:eastAsia="仿宋_GB2312" w:cs="Times New Roman"/>
                <w:sz w:val="24"/>
                <w:szCs w:val="24"/>
                <w:lang w:eastAsia="zh-CN"/>
              </w:rPr>
            </w:pP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专业总学分</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专业总学时</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3823" w:type="dxa"/>
            <w:gridSpan w:val="2"/>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实践教学环节学分占总学分比例</w:t>
            </w:r>
          </w:p>
        </w:tc>
        <w:tc>
          <w:tcPr>
            <w:tcW w:w="4394" w:type="dxa"/>
            <w:gridSpan w:val="2"/>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3823" w:type="dxa"/>
            <w:gridSpan w:val="2"/>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本专业教授给本科生上课的比例</w:t>
            </w:r>
          </w:p>
        </w:tc>
        <w:tc>
          <w:tcPr>
            <w:tcW w:w="4394" w:type="dxa"/>
            <w:gridSpan w:val="2"/>
            <w:vAlign w:val="center"/>
          </w:tcPr>
          <w:p>
            <w:pPr>
              <w:jc w:val="center"/>
              <w:rPr>
                <w:rFonts w:ascii="Times New Roman" w:hAnsi="Times New Roman" w:eastAsia="仿宋_GB2312" w:cs="Times New Roman"/>
                <w:sz w:val="24"/>
                <w:szCs w:val="24"/>
              </w:rPr>
            </w:pPr>
          </w:p>
        </w:tc>
      </w:tr>
    </w:tbl>
    <w:p>
      <w:pPr>
        <w:rPr>
          <w:rFonts w:ascii="仿宋" w:hAnsi="仿宋" w:eastAsia="仿宋" w:cs="Times New Roman"/>
          <w:sz w:val="24"/>
          <w:szCs w:val="24"/>
        </w:rPr>
      </w:pPr>
      <w:r>
        <w:rPr>
          <w:rFonts w:ascii="仿宋" w:hAnsi="仿宋" w:eastAsia="仿宋" w:cs="Times New Roman"/>
          <w:sz w:val="24"/>
          <w:szCs w:val="24"/>
        </w:rPr>
        <w:t>注</w:t>
      </w:r>
      <w:r>
        <w:rPr>
          <w:rFonts w:hint="eastAsia" w:ascii="仿宋" w:hAnsi="仿宋" w:eastAsia="仿宋" w:cs="Times New Roman"/>
          <w:sz w:val="24"/>
          <w:szCs w:val="24"/>
        </w:rPr>
        <w:t>：以上数据填报口径为2</w:t>
      </w:r>
      <w:r>
        <w:rPr>
          <w:rFonts w:ascii="仿宋" w:hAnsi="仿宋" w:eastAsia="仿宋" w:cs="Times New Roman"/>
          <w:sz w:val="24"/>
          <w:szCs w:val="24"/>
        </w:rPr>
        <w:t>018</w:t>
      </w:r>
      <w:r>
        <w:rPr>
          <w:rFonts w:hint="eastAsia" w:ascii="仿宋" w:hAnsi="仿宋" w:eastAsia="仿宋" w:cs="Times New Roman"/>
          <w:sz w:val="24"/>
          <w:szCs w:val="24"/>
        </w:rPr>
        <w:t>-</w:t>
      </w:r>
      <w:r>
        <w:rPr>
          <w:rFonts w:ascii="仿宋" w:hAnsi="仿宋" w:eastAsia="仿宋" w:cs="Times New Roman"/>
          <w:sz w:val="24"/>
          <w:szCs w:val="24"/>
        </w:rPr>
        <w:t>2019学年数据</w:t>
      </w:r>
      <w:r>
        <w:rPr>
          <w:rFonts w:hint="eastAsia" w:ascii="仿宋" w:hAnsi="仿宋" w:eastAsia="仿宋" w:cs="Times New Roman"/>
          <w:sz w:val="24"/>
          <w:szCs w:val="24"/>
        </w:rPr>
        <w:t>。</w:t>
      </w:r>
    </w:p>
    <w:p>
      <w:pPr>
        <w:rPr>
          <w:rFonts w:ascii="楷体" w:hAnsi="楷体" w:eastAsia="楷体" w:cs="Times New Roman"/>
          <w:b/>
          <w:sz w:val="32"/>
          <w:szCs w:val="32"/>
        </w:rPr>
      </w:pPr>
      <w:r>
        <w:rPr>
          <w:rFonts w:hint="eastAsia" w:ascii="楷体" w:hAnsi="楷体" w:eastAsia="楷体" w:cs="Times New Roman"/>
          <w:b/>
          <w:sz w:val="32"/>
          <w:szCs w:val="32"/>
        </w:rPr>
        <w:t>2.专业负责人基本情况</w:t>
      </w:r>
    </w:p>
    <w:tbl>
      <w:tblPr>
        <w:tblStyle w:val="4"/>
        <w:tblW w:w="845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3"/>
        <w:gridCol w:w="1595"/>
        <w:gridCol w:w="1311"/>
        <w:gridCol w:w="727"/>
        <w:gridCol w:w="1747"/>
        <w:gridCol w:w="727"/>
        <w:gridCol w:w="806"/>
        <w:gridCol w:w="8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733"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姓名</w:t>
            </w:r>
          </w:p>
        </w:tc>
        <w:tc>
          <w:tcPr>
            <w:tcW w:w="1595" w:type="dxa"/>
            <w:vMerge w:val="restart"/>
            <w:vAlign w:val="center"/>
          </w:tcPr>
          <w:p>
            <w:pPr>
              <w:jc w:val="center"/>
              <w:rPr>
                <w:rFonts w:ascii="Times New Roman" w:hAnsi="Times New Roman" w:eastAsia="仿宋_GB2312" w:cs="Times New Roman"/>
                <w:sz w:val="24"/>
                <w:szCs w:val="24"/>
              </w:rPr>
            </w:pPr>
          </w:p>
        </w:tc>
        <w:tc>
          <w:tcPr>
            <w:tcW w:w="131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性别</w:t>
            </w:r>
          </w:p>
        </w:tc>
        <w:tc>
          <w:tcPr>
            <w:tcW w:w="727" w:type="dxa"/>
            <w:vAlign w:val="center"/>
          </w:tcPr>
          <w:p>
            <w:pPr>
              <w:jc w:val="center"/>
              <w:rPr>
                <w:rFonts w:ascii="Times New Roman" w:hAnsi="Times New Roman" w:eastAsia="仿宋_GB2312" w:cs="Times New Roman"/>
                <w:sz w:val="24"/>
                <w:szCs w:val="24"/>
              </w:rPr>
            </w:pPr>
          </w:p>
        </w:tc>
        <w:tc>
          <w:tcPr>
            <w:tcW w:w="1747"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专业技术职务</w:t>
            </w:r>
          </w:p>
        </w:tc>
        <w:tc>
          <w:tcPr>
            <w:tcW w:w="727" w:type="dxa"/>
            <w:vAlign w:val="center"/>
          </w:tcPr>
          <w:p>
            <w:pPr>
              <w:jc w:val="center"/>
              <w:rPr>
                <w:rFonts w:ascii="Times New Roman" w:hAnsi="Times New Roman" w:eastAsia="仿宋_GB2312" w:cs="Times New Roman"/>
                <w:sz w:val="24"/>
                <w:szCs w:val="24"/>
              </w:rPr>
            </w:pPr>
          </w:p>
        </w:tc>
        <w:tc>
          <w:tcPr>
            <w:tcW w:w="806"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学历</w:t>
            </w:r>
          </w:p>
        </w:tc>
        <w:tc>
          <w:tcPr>
            <w:tcW w:w="804" w:type="dxa"/>
            <w:vAlign w:val="center"/>
          </w:tcPr>
          <w:p>
            <w:pPr>
              <w:jc w:val="center"/>
              <w:rPr>
                <w:rFonts w:ascii="Times New Roman" w:hAnsi="Times New Roman" w:eastAsia="仿宋_GB2312"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733" w:type="dxa"/>
            <w:vMerge w:val="continue"/>
            <w:vAlign w:val="center"/>
          </w:tcPr>
          <w:p>
            <w:pPr>
              <w:jc w:val="center"/>
              <w:rPr>
                <w:rFonts w:ascii="Times New Roman" w:hAnsi="Times New Roman" w:eastAsia="仿宋_GB2312" w:cs="Times New Roman"/>
                <w:sz w:val="24"/>
                <w:szCs w:val="24"/>
              </w:rPr>
            </w:pPr>
          </w:p>
        </w:tc>
        <w:tc>
          <w:tcPr>
            <w:tcW w:w="1595" w:type="dxa"/>
            <w:vMerge w:val="continue"/>
            <w:vAlign w:val="center"/>
          </w:tcPr>
          <w:p>
            <w:pPr>
              <w:jc w:val="center"/>
              <w:rPr>
                <w:rFonts w:ascii="Times New Roman" w:hAnsi="Times New Roman" w:eastAsia="仿宋_GB2312" w:cs="Times New Roman"/>
                <w:sz w:val="24"/>
                <w:szCs w:val="24"/>
              </w:rPr>
            </w:pPr>
          </w:p>
        </w:tc>
        <w:tc>
          <w:tcPr>
            <w:tcW w:w="131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出生年月</w:t>
            </w:r>
          </w:p>
        </w:tc>
        <w:tc>
          <w:tcPr>
            <w:tcW w:w="727" w:type="dxa"/>
            <w:vAlign w:val="center"/>
          </w:tcPr>
          <w:p>
            <w:pPr>
              <w:jc w:val="center"/>
              <w:rPr>
                <w:rFonts w:ascii="Times New Roman" w:hAnsi="Times New Roman" w:eastAsia="仿宋_GB2312" w:cs="Times New Roman"/>
                <w:sz w:val="24"/>
                <w:szCs w:val="24"/>
              </w:rPr>
            </w:pPr>
          </w:p>
        </w:tc>
        <w:tc>
          <w:tcPr>
            <w:tcW w:w="1747"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行政职务</w:t>
            </w:r>
          </w:p>
        </w:tc>
        <w:tc>
          <w:tcPr>
            <w:tcW w:w="727" w:type="dxa"/>
            <w:vAlign w:val="center"/>
          </w:tcPr>
          <w:p>
            <w:pPr>
              <w:jc w:val="center"/>
              <w:rPr>
                <w:rFonts w:ascii="Times New Roman" w:hAnsi="Times New Roman" w:eastAsia="仿宋_GB2312" w:cs="Times New Roman"/>
                <w:sz w:val="24"/>
                <w:szCs w:val="24"/>
              </w:rPr>
            </w:pPr>
          </w:p>
        </w:tc>
        <w:tc>
          <w:tcPr>
            <w:tcW w:w="806"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学位</w:t>
            </w:r>
          </w:p>
        </w:tc>
        <w:tc>
          <w:tcPr>
            <w:tcW w:w="804" w:type="dxa"/>
            <w:vAlign w:val="center"/>
          </w:tcPr>
          <w:p>
            <w:pPr>
              <w:jc w:val="center"/>
              <w:rPr>
                <w:rFonts w:ascii="Times New Roman" w:hAnsi="Times New Roman" w:eastAsia="仿宋_GB2312"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03" w:hRule="atLeast"/>
          <w:jc w:val="center"/>
        </w:trPr>
        <w:tc>
          <w:tcPr>
            <w:tcW w:w="2328" w:type="dxa"/>
            <w:gridSpan w:val="2"/>
            <w:vAlign w:val="center"/>
          </w:tcPr>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研究方向和近三年</w:t>
            </w:r>
          </w:p>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主讲的本科课程</w:t>
            </w:r>
          </w:p>
        </w:tc>
        <w:tc>
          <w:tcPr>
            <w:tcW w:w="6122" w:type="dxa"/>
            <w:gridSpan w:val="6"/>
            <w:vAlign w:val="center"/>
          </w:tcPr>
          <w:p>
            <w:pPr>
              <w:jc w:val="left"/>
              <w:rPr>
                <w:rFonts w:ascii="Times New Roman" w:hAnsi="Times New Roman" w:eastAsia="仿宋_GB2312" w:cs="Times New Roman"/>
                <w:sz w:val="24"/>
                <w:szCs w:val="24"/>
              </w:rPr>
            </w:pPr>
          </w:p>
        </w:tc>
      </w:tr>
    </w:tbl>
    <w:p>
      <w:pPr>
        <w:rPr>
          <w:rFonts w:ascii="楷体" w:hAnsi="楷体" w:eastAsia="楷体" w:cs="宋体"/>
          <w:b/>
          <w:kern w:val="0"/>
          <w:sz w:val="32"/>
          <w:szCs w:val="32"/>
        </w:rPr>
      </w:pPr>
      <w:r>
        <w:rPr>
          <w:rFonts w:hint="eastAsia" w:ascii="楷体" w:hAnsi="楷体" w:eastAsia="楷体" w:cs="宋体"/>
          <w:b/>
          <w:kern w:val="0"/>
          <w:sz w:val="32"/>
          <w:szCs w:val="32"/>
        </w:rPr>
        <w:t>3.近</w:t>
      </w:r>
      <w:r>
        <w:rPr>
          <w:rFonts w:ascii="楷体" w:hAnsi="楷体" w:eastAsia="楷体" w:cs="宋体"/>
          <w:b/>
          <w:kern w:val="0"/>
          <w:sz w:val="32"/>
          <w:szCs w:val="32"/>
        </w:rPr>
        <w:t>3</w:t>
      </w:r>
      <w:r>
        <w:rPr>
          <w:rFonts w:hint="eastAsia" w:ascii="楷体" w:hAnsi="楷体" w:eastAsia="楷体" w:cs="宋体"/>
          <w:b/>
          <w:kern w:val="0"/>
          <w:sz w:val="32"/>
          <w:szCs w:val="32"/>
        </w:rPr>
        <w:t>年本专业毕业生就业（升学）情况</w:t>
      </w:r>
    </w:p>
    <w:tbl>
      <w:tblPr>
        <w:tblStyle w:val="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319"/>
        <w:gridCol w:w="1583"/>
        <w:gridCol w:w="1583"/>
        <w:gridCol w:w="1319"/>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9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年份</w:t>
            </w:r>
          </w:p>
        </w:tc>
        <w:tc>
          <w:tcPr>
            <w:tcW w:w="1319"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毕业生</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158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境内升学</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158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境外升学</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1319"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就业人数</w:t>
            </w:r>
          </w:p>
        </w:tc>
        <w:tc>
          <w:tcPr>
            <w:tcW w:w="1621"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自主创业</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9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2018年</w:t>
            </w:r>
          </w:p>
        </w:tc>
        <w:tc>
          <w:tcPr>
            <w:tcW w:w="1319" w:type="dxa"/>
            <w:vAlign w:val="center"/>
          </w:tcPr>
          <w:p>
            <w:pPr>
              <w:jc w:val="center"/>
              <w:rPr>
                <w:rFonts w:ascii="Times New Roman" w:hAnsi="Times New Roman" w:eastAsia="仿宋_GB2312" w:cs="Times New Roman"/>
                <w:sz w:val="24"/>
                <w:szCs w:val="24"/>
              </w:rPr>
            </w:pPr>
          </w:p>
        </w:tc>
        <w:tc>
          <w:tcPr>
            <w:tcW w:w="1583" w:type="dxa"/>
            <w:vAlign w:val="center"/>
          </w:tcPr>
          <w:p>
            <w:pPr>
              <w:jc w:val="center"/>
              <w:rPr>
                <w:rFonts w:ascii="Times New Roman" w:hAnsi="Times New Roman" w:eastAsia="仿宋_GB2312" w:cs="Times New Roman"/>
                <w:sz w:val="24"/>
                <w:szCs w:val="24"/>
              </w:rPr>
            </w:pPr>
          </w:p>
        </w:tc>
        <w:tc>
          <w:tcPr>
            <w:tcW w:w="1583" w:type="dxa"/>
            <w:vAlign w:val="center"/>
          </w:tcPr>
          <w:p>
            <w:pPr>
              <w:jc w:val="center"/>
              <w:rPr>
                <w:rFonts w:ascii="Times New Roman" w:hAnsi="Times New Roman" w:eastAsia="仿宋_GB2312" w:cs="Times New Roman"/>
                <w:sz w:val="24"/>
                <w:szCs w:val="24"/>
              </w:rPr>
            </w:pPr>
          </w:p>
        </w:tc>
        <w:tc>
          <w:tcPr>
            <w:tcW w:w="1319" w:type="dxa"/>
            <w:vAlign w:val="center"/>
          </w:tcPr>
          <w:p>
            <w:pPr>
              <w:jc w:val="center"/>
              <w:rPr>
                <w:rFonts w:ascii="Times New Roman" w:hAnsi="Times New Roman" w:eastAsia="仿宋_GB2312" w:cs="Times New Roman"/>
                <w:sz w:val="24"/>
                <w:szCs w:val="24"/>
              </w:rPr>
            </w:pPr>
          </w:p>
        </w:tc>
        <w:tc>
          <w:tcPr>
            <w:tcW w:w="162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9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2017年</w:t>
            </w:r>
          </w:p>
        </w:tc>
        <w:tc>
          <w:tcPr>
            <w:tcW w:w="1319" w:type="dxa"/>
            <w:vAlign w:val="center"/>
          </w:tcPr>
          <w:p>
            <w:pPr>
              <w:jc w:val="center"/>
              <w:rPr>
                <w:rFonts w:ascii="Times New Roman" w:hAnsi="Times New Roman" w:eastAsia="仿宋_GB2312" w:cs="Times New Roman"/>
                <w:sz w:val="24"/>
                <w:szCs w:val="24"/>
              </w:rPr>
            </w:pPr>
          </w:p>
        </w:tc>
        <w:tc>
          <w:tcPr>
            <w:tcW w:w="1583" w:type="dxa"/>
            <w:vAlign w:val="center"/>
          </w:tcPr>
          <w:p>
            <w:pPr>
              <w:jc w:val="center"/>
              <w:rPr>
                <w:rFonts w:ascii="Times New Roman" w:hAnsi="Times New Roman" w:eastAsia="仿宋_GB2312" w:cs="Times New Roman"/>
                <w:sz w:val="24"/>
                <w:szCs w:val="24"/>
              </w:rPr>
            </w:pPr>
          </w:p>
        </w:tc>
        <w:tc>
          <w:tcPr>
            <w:tcW w:w="1583" w:type="dxa"/>
            <w:vAlign w:val="center"/>
          </w:tcPr>
          <w:p>
            <w:pPr>
              <w:jc w:val="center"/>
              <w:rPr>
                <w:rFonts w:ascii="Times New Roman" w:hAnsi="Times New Roman" w:eastAsia="仿宋_GB2312" w:cs="Times New Roman"/>
                <w:sz w:val="24"/>
                <w:szCs w:val="24"/>
              </w:rPr>
            </w:pPr>
          </w:p>
        </w:tc>
        <w:tc>
          <w:tcPr>
            <w:tcW w:w="1319" w:type="dxa"/>
            <w:vAlign w:val="center"/>
          </w:tcPr>
          <w:p>
            <w:pPr>
              <w:jc w:val="center"/>
              <w:rPr>
                <w:rFonts w:ascii="Times New Roman" w:hAnsi="Times New Roman" w:eastAsia="仿宋_GB2312" w:cs="Times New Roman"/>
                <w:sz w:val="24"/>
                <w:szCs w:val="24"/>
              </w:rPr>
            </w:pPr>
          </w:p>
        </w:tc>
        <w:tc>
          <w:tcPr>
            <w:tcW w:w="162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9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2016年</w:t>
            </w:r>
          </w:p>
        </w:tc>
        <w:tc>
          <w:tcPr>
            <w:tcW w:w="1319" w:type="dxa"/>
            <w:vAlign w:val="center"/>
          </w:tcPr>
          <w:p>
            <w:pPr>
              <w:jc w:val="center"/>
              <w:rPr>
                <w:rFonts w:ascii="Times New Roman" w:hAnsi="Times New Roman" w:eastAsia="仿宋_GB2312" w:cs="Times New Roman"/>
                <w:sz w:val="24"/>
                <w:szCs w:val="24"/>
              </w:rPr>
            </w:pPr>
          </w:p>
        </w:tc>
        <w:tc>
          <w:tcPr>
            <w:tcW w:w="1583" w:type="dxa"/>
            <w:vAlign w:val="center"/>
          </w:tcPr>
          <w:p>
            <w:pPr>
              <w:jc w:val="center"/>
              <w:rPr>
                <w:rFonts w:ascii="Times New Roman" w:hAnsi="Times New Roman" w:eastAsia="仿宋_GB2312" w:cs="Times New Roman"/>
                <w:sz w:val="24"/>
                <w:szCs w:val="24"/>
              </w:rPr>
            </w:pPr>
          </w:p>
        </w:tc>
        <w:tc>
          <w:tcPr>
            <w:tcW w:w="1583" w:type="dxa"/>
            <w:vAlign w:val="center"/>
          </w:tcPr>
          <w:p>
            <w:pPr>
              <w:jc w:val="center"/>
              <w:rPr>
                <w:rFonts w:ascii="Times New Roman" w:hAnsi="Times New Roman" w:eastAsia="仿宋_GB2312" w:cs="Times New Roman"/>
                <w:sz w:val="24"/>
                <w:szCs w:val="24"/>
              </w:rPr>
            </w:pPr>
          </w:p>
        </w:tc>
        <w:tc>
          <w:tcPr>
            <w:tcW w:w="1319" w:type="dxa"/>
            <w:vAlign w:val="center"/>
          </w:tcPr>
          <w:p>
            <w:pPr>
              <w:jc w:val="center"/>
              <w:rPr>
                <w:rFonts w:ascii="Times New Roman" w:hAnsi="Times New Roman" w:eastAsia="仿宋_GB2312" w:cs="Times New Roman"/>
                <w:sz w:val="24"/>
                <w:szCs w:val="24"/>
              </w:rPr>
            </w:pPr>
          </w:p>
        </w:tc>
        <w:tc>
          <w:tcPr>
            <w:tcW w:w="1621" w:type="dxa"/>
            <w:vAlign w:val="center"/>
          </w:tcPr>
          <w:p>
            <w:pPr>
              <w:jc w:val="center"/>
              <w:rPr>
                <w:rFonts w:ascii="Times New Roman" w:hAnsi="Times New Roman" w:eastAsia="仿宋_GB2312" w:cs="Times New Roman"/>
                <w:sz w:val="24"/>
                <w:szCs w:val="24"/>
              </w:rPr>
            </w:pPr>
          </w:p>
        </w:tc>
      </w:tr>
    </w:tbl>
    <w:p>
      <w:pPr>
        <w:jc w:val="left"/>
        <w:rPr>
          <w:rFonts w:ascii="Times New Roman" w:hAnsi="Times New Roman" w:eastAsia="宋体" w:cs="Times New Roman"/>
          <w:szCs w:val="24"/>
        </w:rPr>
      </w:pPr>
      <w:r>
        <w:rPr>
          <w:rFonts w:ascii="楷体" w:hAnsi="楷体" w:eastAsia="楷体" w:cs="宋体"/>
          <w:b/>
          <w:kern w:val="0"/>
          <w:sz w:val="32"/>
          <w:szCs w:val="32"/>
        </w:rPr>
        <w:t>4.</w:t>
      </w:r>
      <w:r>
        <w:rPr>
          <w:rFonts w:hint="eastAsia" w:ascii="楷体" w:hAnsi="楷体" w:eastAsia="楷体" w:cs="宋体"/>
          <w:b/>
          <w:kern w:val="0"/>
          <w:sz w:val="32"/>
          <w:szCs w:val="32"/>
        </w:rPr>
        <w:t>近</w:t>
      </w:r>
      <w:r>
        <w:rPr>
          <w:rFonts w:ascii="楷体" w:hAnsi="楷体" w:eastAsia="楷体" w:cs="宋体"/>
          <w:b/>
          <w:kern w:val="0"/>
          <w:sz w:val="32"/>
          <w:szCs w:val="32"/>
        </w:rPr>
        <w:t>3</w:t>
      </w:r>
      <w:r>
        <w:rPr>
          <w:rFonts w:hint="eastAsia" w:ascii="楷体" w:hAnsi="楷体" w:eastAsia="楷体" w:cs="宋体"/>
          <w:b/>
          <w:kern w:val="0"/>
          <w:sz w:val="32"/>
          <w:szCs w:val="32"/>
        </w:rPr>
        <w:t>年本专业</w:t>
      </w:r>
      <w:r>
        <w:rPr>
          <w:rFonts w:hint="eastAsia" w:ascii="楷体" w:hAnsi="楷体" w:eastAsia="楷体" w:cs="Times New Roman"/>
          <w:b/>
          <w:sz w:val="32"/>
          <w:szCs w:val="32"/>
        </w:rPr>
        <w:t>获省部级及以上奖励和支持情况</w:t>
      </w:r>
    </w:p>
    <w:tbl>
      <w:tblPr>
        <w:tblStyle w:val="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827"/>
        <w:gridCol w:w="1207"/>
        <w:gridCol w:w="1723"/>
        <w:gridCol w:w="850"/>
        <w:gridCol w:w="785"/>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类别</w:t>
            </w: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序号</w:t>
            </w:r>
          </w:p>
        </w:tc>
        <w:tc>
          <w:tcPr>
            <w:tcW w:w="120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项目名称</w:t>
            </w:r>
          </w:p>
        </w:tc>
        <w:tc>
          <w:tcPr>
            <w:tcW w:w="172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所获奖励或支持名称</w:t>
            </w:r>
          </w:p>
        </w:tc>
        <w:tc>
          <w:tcPr>
            <w:tcW w:w="850"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时间</w:t>
            </w:r>
          </w:p>
        </w:tc>
        <w:tc>
          <w:tcPr>
            <w:tcW w:w="785"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等级</w:t>
            </w:r>
          </w:p>
        </w:tc>
        <w:tc>
          <w:tcPr>
            <w:tcW w:w="1279"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授予部门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教学成果奖</w:t>
            </w: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教学名师与</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教学团队</w:t>
            </w: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专业建设</w:t>
            </w: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1723" w:type="dxa"/>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课程与教材</w:t>
            </w:r>
          </w:p>
        </w:tc>
        <w:tc>
          <w:tcPr>
            <w:tcW w:w="827" w:type="dxa"/>
            <w:vAlign w:val="center"/>
          </w:tcPr>
          <w:p>
            <w:pPr>
              <w:spacing w:before="62" w:beforeLines="20" w:after="62"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spacing w:before="62" w:beforeLines="20" w:after="62" w:afterLines="20"/>
              <w:rPr>
                <w:rFonts w:ascii="Times New Roman" w:hAnsi="Times New Roman" w:eastAsia="仿宋_GB2312" w:cs="Times New Roman"/>
                <w:sz w:val="24"/>
                <w:szCs w:val="24"/>
              </w:rPr>
            </w:pPr>
          </w:p>
        </w:tc>
        <w:tc>
          <w:tcPr>
            <w:tcW w:w="1723" w:type="dxa"/>
            <w:vAlign w:val="center"/>
          </w:tcPr>
          <w:p>
            <w:pPr>
              <w:spacing w:before="62" w:beforeLines="20" w:after="62" w:afterLines="20"/>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spacing w:before="62" w:beforeLines="20" w:after="62"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spacing w:before="62" w:beforeLines="20" w:after="62" w:afterLines="20"/>
              <w:rPr>
                <w:rFonts w:ascii="Times New Roman" w:hAnsi="Times New Roman" w:eastAsia="仿宋_GB2312" w:cs="Times New Roman"/>
                <w:sz w:val="24"/>
                <w:szCs w:val="24"/>
              </w:rPr>
            </w:pPr>
          </w:p>
        </w:tc>
        <w:tc>
          <w:tcPr>
            <w:tcW w:w="1723" w:type="dxa"/>
            <w:vAlign w:val="center"/>
          </w:tcPr>
          <w:p>
            <w:pPr>
              <w:spacing w:before="62" w:beforeLines="20" w:after="62" w:afterLines="20"/>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spacing w:before="62" w:beforeLines="20" w:after="62"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spacing w:before="62" w:beforeLines="20" w:after="62" w:afterLines="20"/>
              <w:rPr>
                <w:rFonts w:ascii="Times New Roman" w:hAnsi="Times New Roman" w:eastAsia="仿宋_GB2312" w:cs="Times New Roman"/>
                <w:sz w:val="24"/>
                <w:szCs w:val="24"/>
              </w:rPr>
            </w:pPr>
          </w:p>
        </w:tc>
        <w:tc>
          <w:tcPr>
            <w:tcW w:w="1723" w:type="dxa"/>
            <w:vAlign w:val="center"/>
          </w:tcPr>
          <w:p>
            <w:pPr>
              <w:spacing w:before="62" w:beforeLines="20" w:after="62" w:afterLines="20"/>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实验和实践</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教学平台</w:t>
            </w: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教学改革项目</w:t>
            </w:r>
          </w:p>
        </w:tc>
        <w:tc>
          <w:tcPr>
            <w:tcW w:w="827" w:type="dxa"/>
            <w:vAlign w:val="top"/>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spacing w:before="93" w:beforeLines="30" w:after="93" w:afterLines="30"/>
              <w:rPr>
                <w:rFonts w:ascii="Times New Roman" w:hAnsi="Times New Roman" w:eastAsia="仿宋_GB2312" w:cs="Times New Roman"/>
                <w:sz w:val="24"/>
                <w:szCs w:val="24"/>
              </w:rPr>
            </w:pPr>
          </w:p>
        </w:tc>
        <w:tc>
          <w:tcPr>
            <w:tcW w:w="1723" w:type="dxa"/>
            <w:vAlign w:val="center"/>
          </w:tcPr>
          <w:p>
            <w:pPr>
              <w:spacing w:before="93" w:beforeLines="30" w:after="93" w:afterLines="30"/>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top"/>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spacing w:before="93" w:beforeLines="30" w:after="93" w:afterLines="30"/>
              <w:rPr>
                <w:rFonts w:ascii="Times New Roman" w:hAnsi="Times New Roman" w:eastAsia="仿宋_GB2312" w:cs="Times New Roman"/>
                <w:sz w:val="24"/>
                <w:szCs w:val="24"/>
              </w:rPr>
            </w:pPr>
          </w:p>
        </w:tc>
        <w:tc>
          <w:tcPr>
            <w:tcW w:w="1723" w:type="dxa"/>
            <w:vAlign w:val="center"/>
          </w:tcPr>
          <w:p>
            <w:pPr>
              <w:spacing w:before="93" w:beforeLines="30" w:after="93" w:afterLines="30"/>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jc w:val="center"/>
              <w:rPr>
                <w:rFonts w:ascii="Times New Roman" w:hAnsi="Times New Roman" w:eastAsia="仿宋_GB2312" w:cs="Times New Roman"/>
                <w:sz w:val="24"/>
                <w:szCs w:val="24"/>
              </w:rPr>
            </w:pPr>
          </w:p>
        </w:tc>
        <w:tc>
          <w:tcPr>
            <w:tcW w:w="827"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rPr>
                <w:rFonts w:ascii="Times New Roman" w:hAnsi="Times New Roman" w:eastAsia="仿宋_GB2312" w:cs="Times New Roman"/>
                <w:sz w:val="24"/>
                <w:szCs w:val="24"/>
              </w:rPr>
            </w:pPr>
          </w:p>
        </w:tc>
        <w:tc>
          <w:tcPr>
            <w:tcW w:w="1723" w:type="dxa"/>
            <w:vAlign w:val="center"/>
          </w:tcPr>
          <w:p>
            <w:pPr>
              <w:rPr>
                <w:rFonts w:ascii="Times New Roman" w:hAnsi="Times New Roman" w:eastAsia="仿宋_GB2312" w:cs="Times New Roman"/>
                <w:sz w:val="24"/>
                <w:szCs w:val="24"/>
              </w:rPr>
            </w:pPr>
          </w:p>
        </w:tc>
        <w:tc>
          <w:tcPr>
            <w:tcW w:w="850" w:type="dxa"/>
            <w:vAlign w:val="center"/>
          </w:tcPr>
          <w:p>
            <w:pPr>
              <w:jc w:val="center"/>
              <w:rPr>
                <w:rFonts w:ascii="Times New Roman" w:hAnsi="Times New Roman" w:eastAsia="仿宋_GB2312" w:cs="Times New Roman"/>
                <w:sz w:val="24"/>
                <w:szCs w:val="24"/>
              </w:rPr>
            </w:pPr>
          </w:p>
        </w:tc>
        <w:tc>
          <w:tcPr>
            <w:tcW w:w="785" w:type="dxa"/>
            <w:vAlign w:val="center"/>
          </w:tcPr>
          <w:p>
            <w:pPr>
              <w:jc w:val="center"/>
              <w:rPr>
                <w:rFonts w:ascii="Times New Roman" w:hAnsi="Times New Roman" w:eastAsia="仿宋_GB2312" w:cs="Times New Roman"/>
                <w:sz w:val="24"/>
                <w:szCs w:val="24"/>
              </w:rPr>
            </w:pPr>
          </w:p>
        </w:tc>
        <w:tc>
          <w:tcPr>
            <w:tcW w:w="1279"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restart"/>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其他</w:t>
            </w:r>
          </w:p>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（限5</w:t>
            </w:r>
            <w:r>
              <w:rPr>
                <w:rFonts w:ascii="Times New Roman" w:hAnsi="Times New Roman" w:eastAsia="仿宋_GB2312" w:cs="Times New Roman"/>
                <w:sz w:val="24"/>
                <w:szCs w:val="24"/>
              </w:rPr>
              <w:t>0</w:t>
            </w:r>
            <w:r>
              <w:rPr>
                <w:rFonts w:hint="eastAsia" w:ascii="Times New Roman" w:hAnsi="Times New Roman" w:eastAsia="仿宋_GB2312" w:cs="Times New Roman"/>
                <w:sz w:val="24"/>
                <w:szCs w:val="24"/>
              </w:rPr>
              <w:t>项）</w:t>
            </w:r>
          </w:p>
        </w:tc>
        <w:tc>
          <w:tcPr>
            <w:tcW w:w="827" w:type="dxa"/>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1207" w:type="dxa"/>
            <w:vAlign w:val="center"/>
          </w:tcPr>
          <w:p>
            <w:pPr>
              <w:spacing w:before="93" w:beforeLines="30" w:after="93" w:afterLines="30"/>
              <w:rPr>
                <w:rFonts w:ascii="Times New Roman" w:hAnsi="Times New Roman" w:eastAsia="仿宋_GB2312" w:cs="Times New Roman"/>
                <w:sz w:val="24"/>
                <w:szCs w:val="24"/>
              </w:rPr>
            </w:pPr>
          </w:p>
        </w:tc>
        <w:tc>
          <w:tcPr>
            <w:tcW w:w="1723" w:type="dxa"/>
            <w:vAlign w:val="center"/>
          </w:tcPr>
          <w:p>
            <w:pPr>
              <w:spacing w:before="93" w:beforeLines="30" w:after="93" w:afterLines="30"/>
              <w:rPr>
                <w:rFonts w:ascii="Times New Roman" w:hAnsi="Times New Roman" w:eastAsia="仿宋_GB2312" w:cs="Times New Roman"/>
                <w:sz w:val="24"/>
                <w:szCs w:val="24"/>
              </w:rPr>
            </w:pPr>
          </w:p>
        </w:tc>
        <w:tc>
          <w:tcPr>
            <w:tcW w:w="850" w:type="dxa"/>
            <w:vAlign w:val="center"/>
          </w:tcPr>
          <w:p>
            <w:pPr>
              <w:spacing w:before="93" w:beforeLines="30" w:after="93" w:afterLines="30"/>
              <w:rPr>
                <w:rFonts w:ascii="Times New Roman" w:hAnsi="Times New Roman" w:eastAsia="仿宋_GB2312" w:cs="Times New Roman"/>
                <w:sz w:val="24"/>
                <w:szCs w:val="24"/>
              </w:rPr>
            </w:pPr>
          </w:p>
        </w:tc>
        <w:tc>
          <w:tcPr>
            <w:tcW w:w="785" w:type="dxa"/>
            <w:vAlign w:val="center"/>
          </w:tcPr>
          <w:p>
            <w:pPr>
              <w:spacing w:before="93" w:beforeLines="30" w:after="93" w:afterLines="30"/>
              <w:rPr>
                <w:rFonts w:ascii="Times New Roman" w:hAnsi="Times New Roman" w:eastAsia="仿宋_GB2312" w:cs="Times New Roman"/>
                <w:sz w:val="24"/>
                <w:szCs w:val="24"/>
              </w:rPr>
            </w:pPr>
          </w:p>
        </w:tc>
        <w:tc>
          <w:tcPr>
            <w:tcW w:w="1279" w:type="dxa"/>
            <w:vAlign w:val="center"/>
          </w:tcPr>
          <w:p>
            <w:pPr>
              <w:spacing w:before="93" w:beforeLines="30" w:after="93" w:afterLines="30"/>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spacing w:before="93" w:beforeLines="30" w:after="93" w:afterLines="30"/>
              <w:rPr>
                <w:rFonts w:ascii="Times New Roman" w:hAnsi="Times New Roman" w:eastAsia="仿宋_GB2312" w:cs="Times New Roman"/>
                <w:sz w:val="24"/>
                <w:szCs w:val="24"/>
              </w:rPr>
            </w:pPr>
          </w:p>
        </w:tc>
        <w:tc>
          <w:tcPr>
            <w:tcW w:w="827" w:type="dxa"/>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1207" w:type="dxa"/>
            <w:vAlign w:val="center"/>
          </w:tcPr>
          <w:p>
            <w:pPr>
              <w:spacing w:before="93" w:beforeLines="30" w:after="93" w:afterLines="30"/>
              <w:rPr>
                <w:rFonts w:ascii="Times New Roman" w:hAnsi="Times New Roman" w:eastAsia="仿宋_GB2312" w:cs="Times New Roman"/>
                <w:sz w:val="24"/>
                <w:szCs w:val="24"/>
              </w:rPr>
            </w:pPr>
          </w:p>
        </w:tc>
        <w:tc>
          <w:tcPr>
            <w:tcW w:w="1723" w:type="dxa"/>
            <w:vAlign w:val="center"/>
          </w:tcPr>
          <w:p>
            <w:pPr>
              <w:spacing w:before="93" w:beforeLines="30" w:after="93" w:afterLines="30"/>
              <w:rPr>
                <w:rFonts w:ascii="Times New Roman" w:hAnsi="Times New Roman" w:eastAsia="仿宋_GB2312" w:cs="Times New Roman"/>
                <w:sz w:val="24"/>
                <w:szCs w:val="24"/>
              </w:rPr>
            </w:pPr>
          </w:p>
        </w:tc>
        <w:tc>
          <w:tcPr>
            <w:tcW w:w="850" w:type="dxa"/>
            <w:vAlign w:val="center"/>
          </w:tcPr>
          <w:p>
            <w:pPr>
              <w:spacing w:before="93" w:beforeLines="30" w:after="93" w:afterLines="30"/>
              <w:rPr>
                <w:rFonts w:ascii="Times New Roman" w:hAnsi="Times New Roman" w:eastAsia="仿宋_GB2312" w:cs="Times New Roman"/>
                <w:sz w:val="24"/>
                <w:szCs w:val="24"/>
              </w:rPr>
            </w:pPr>
          </w:p>
        </w:tc>
        <w:tc>
          <w:tcPr>
            <w:tcW w:w="785" w:type="dxa"/>
            <w:vAlign w:val="center"/>
          </w:tcPr>
          <w:p>
            <w:pPr>
              <w:spacing w:before="93" w:beforeLines="30" w:after="93" w:afterLines="30"/>
              <w:rPr>
                <w:rFonts w:ascii="Times New Roman" w:hAnsi="Times New Roman" w:eastAsia="仿宋_GB2312" w:cs="Times New Roman"/>
                <w:sz w:val="24"/>
                <w:szCs w:val="24"/>
              </w:rPr>
            </w:pPr>
          </w:p>
        </w:tc>
        <w:tc>
          <w:tcPr>
            <w:tcW w:w="1279" w:type="dxa"/>
            <w:vAlign w:val="center"/>
          </w:tcPr>
          <w:p>
            <w:pPr>
              <w:spacing w:before="93" w:beforeLines="30" w:after="93" w:afterLines="30"/>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trPr>
        <w:tc>
          <w:tcPr>
            <w:tcW w:w="1625" w:type="dxa"/>
            <w:vMerge w:val="continue"/>
            <w:vAlign w:val="center"/>
          </w:tcPr>
          <w:p>
            <w:pPr>
              <w:spacing w:before="93" w:beforeLines="30" w:after="93" w:afterLines="30"/>
              <w:rPr>
                <w:rFonts w:ascii="Times New Roman" w:hAnsi="Times New Roman" w:eastAsia="仿宋_GB2312" w:cs="Times New Roman"/>
                <w:sz w:val="24"/>
                <w:szCs w:val="24"/>
              </w:rPr>
            </w:pPr>
          </w:p>
        </w:tc>
        <w:tc>
          <w:tcPr>
            <w:tcW w:w="827" w:type="dxa"/>
            <w:vAlign w:val="center"/>
          </w:tcPr>
          <w:p>
            <w:pPr>
              <w:spacing w:before="93" w:beforeLines="30" w:after="93"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1207" w:type="dxa"/>
            <w:vAlign w:val="center"/>
          </w:tcPr>
          <w:p>
            <w:pPr>
              <w:spacing w:before="93" w:beforeLines="30" w:after="93" w:afterLines="30"/>
              <w:rPr>
                <w:rFonts w:ascii="Times New Roman" w:hAnsi="Times New Roman" w:eastAsia="仿宋_GB2312" w:cs="Times New Roman"/>
                <w:sz w:val="24"/>
                <w:szCs w:val="24"/>
              </w:rPr>
            </w:pPr>
          </w:p>
        </w:tc>
        <w:tc>
          <w:tcPr>
            <w:tcW w:w="1723" w:type="dxa"/>
            <w:vAlign w:val="center"/>
          </w:tcPr>
          <w:p>
            <w:pPr>
              <w:spacing w:before="93" w:beforeLines="30" w:after="93" w:afterLines="30"/>
              <w:rPr>
                <w:rFonts w:ascii="Times New Roman" w:hAnsi="Times New Roman" w:eastAsia="仿宋_GB2312" w:cs="Times New Roman"/>
                <w:sz w:val="24"/>
                <w:szCs w:val="24"/>
              </w:rPr>
            </w:pPr>
          </w:p>
        </w:tc>
        <w:tc>
          <w:tcPr>
            <w:tcW w:w="850" w:type="dxa"/>
            <w:vAlign w:val="center"/>
          </w:tcPr>
          <w:p>
            <w:pPr>
              <w:spacing w:before="93" w:beforeLines="30" w:after="93" w:afterLines="30"/>
              <w:rPr>
                <w:rFonts w:ascii="Times New Roman" w:hAnsi="Times New Roman" w:eastAsia="仿宋_GB2312" w:cs="Times New Roman"/>
                <w:sz w:val="24"/>
                <w:szCs w:val="24"/>
              </w:rPr>
            </w:pPr>
          </w:p>
        </w:tc>
        <w:tc>
          <w:tcPr>
            <w:tcW w:w="785" w:type="dxa"/>
            <w:vAlign w:val="center"/>
          </w:tcPr>
          <w:p>
            <w:pPr>
              <w:spacing w:before="93" w:beforeLines="30" w:after="93" w:afterLines="30"/>
              <w:rPr>
                <w:rFonts w:ascii="Times New Roman" w:hAnsi="Times New Roman" w:eastAsia="仿宋_GB2312" w:cs="Times New Roman"/>
                <w:sz w:val="24"/>
                <w:szCs w:val="24"/>
              </w:rPr>
            </w:pPr>
          </w:p>
        </w:tc>
        <w:tc>
          <w:tcPr>
            <w:tcW w:w="1279" w:type="dxa"/>
            <w:vAlign w:val="center"/>
          </w:tcPr>
          <w:p>
            <w:pPr>
              <w:spacing w:before="93" w:beforeLines="30" w:after="93" w:afterLines="30"/>
              <w:rPr>
                <w:rFonts w:ascii="Times New Roman" w:hAnsi="Times New Roman" w:eastAsia="仿宋_GB2312" w:cs="Times New Roman"/>
                <w:sz w:val="24"/>
                <w:szCs w:val="24"/>
              </w:rPr>
            </w:pPr>
          </w:p>
        </w:tc>
      </w:tr>
    </w:tbl>
    <w:p>
      <w:pPr>
        <w:widowControl/>
        <w:tabs>
          <w:tab w:val="left" w:pos="1013"/>
        </w:tabs>
        <w:ind w:right="-301" w:rightChars="-94"/>
        <w:jc w:val="left"/>
        <w:rPr>
          <w:rFonts w:ascii="Times New Roman" w:hAnsi="Times New Roman" w:eastAsia="宋体" w:cs="Times New Roman"/>
          <w:szCs w:val="24"/>
        </w:rPr>
      </w:pPr>
    </w:p>
    <w:p>
      <w:pPr>
        <w:widowControl/>
        <w:tabs>
          <w:tab w:val="left" w:pos="1013"/>
        </w:tabs>
        <w:ind w:right="-301" w:rightChars="-94" w:firstLine="562" w:firstLineChars="200"/>
        <w:jc w:val="left"/>
        <w:rPr>
          <w:rFonts w:hint="eastAsia" w:ascii="仿宋_GB2312" w:hAnsi="仿宋_GB2312" w:eastAsia="仿宋_GB2312" w:cs="仿宋_GB2312"/>
          <w:sz w:val="28"/>
          <w:szCs w:val="28"/>
          <w:lang w:val="en-US" w:eastAsia="zh-CN"/>
        </w:rPr>
      </w:pPr>
      <w:r>
        <w:rPr>
          <w:rFonts w:hint="eastAsia" w:ascii="宋体" w:hAnsi="宋体" w:eastAsia="宋体" w:cs="宋体"/>
          <w:b/>
          <w:bCs/>
          <w:sz w:val="28"/>
          <w:szCs w:val="28"/>
          <w:lang w:val="en-US" w:eastAsia="zh-CN"/>
        </w:rPr>
        <w:t>填表说明：</w:t>
      </w:r>
      <w:r>
        <w:rPr>
          <w:rFonts w:hint="eastAsia" w:ascii="仿宋_GB2312" w:hAnsi="仿宋_GB2312" w:eastAsia="仿宋_GB2312" w:cs="仿宋_GB2312"/>
          <w:sz w:val="28"/>
          <w:szCs w:val="28"/>
          <w:lang w:val="en-US" w:eastAsia="zh-CN"/>
        </w:rPr>
        <w:t>1.“国家级”指中央机关、部委及教育部所属教指委、学位委、教育科学规划办等授予的全国性教育教学项目或奖励；“省级”指由省级机关（教育部门独立或参与）授予的全省性教育教学类项目或奖励。</w:t>
      </w:r>
    </w:p>
    <w:p>
      <w:pPr>
        <w:widowControl/>
        <w:numPr>
          <w:ilvl w:val="0"/>
          <w:numId w:val="3"/>
        </w:numPr>
        <w:tabs>
          <w:tab w:val="left" w:pos="1013"/>
        </w:tabs>
        <w:ind w:right="-301" w:rightChars="-94"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专业建设指本专业获得省部级专业、</w:t>
      </w:r>
      <w:r>
        <w:rPr>
          <w:rFonts w:hint="eastAsia" w:ascii="仿宋_GB2312" w:hAnsi="仿宋_GB2312" w:eastAsia="仿宋_GB2312" w:cs="仿宋_GB2312"/>
          <w:sz w:val="28"/>
          <w:szCs w:val="28"/>
          <w:lang w:eastAsia="zh-CN"/>
        </w:rPr>
        <w:t>平台、课程</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教材、教改、教学成果</w:t>
      </w:r>
      <w:r>
        <w:rPr>
          <w:rFonts w:hint="eastAsia" w:ascii="仿宋_GB2312" w:hAnsi="仿宋_GB2312" w:eastAsia="仿宋_GB2312" w:cs="仿宋_GB2312"/>
          <w:sz w:val="28"/>
          <w:szCs w:val="28"/>
        </w:rPr>
        <w:t>等建设项目支持情况。</w:t>
      </w:r>
    </w:p>
    <w:p>
      <w:pPr>
        <w:widowControl/>
        <w:numPr>
          <w:ilvl w:val="0"/>
          <w:numId w:val="0"/>
        </w:numPr>
        <w:tabs>
          <w:tab w:val="left" w:pos="1013"/>
        </w:tabs>
        <w:ind w:right="-301" w:rightChars="-94"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.其他指本专业教师和学生获得的省部级及以上</w:t>
      </w:r>
      <w:r>
        <w:rPr>
          <w:rFonts w:hint="eastAsia" w:ascii="仿宋_GB2312" w:hAnsi="仿宋_GB2312" w:eastAsia="仿宋_GB2312" w:cs="仿宋_GB2312"/>
          <w:sz w:val="28"/>
          <w:szCs w:val="28"/>
          <w:lang w:eastAsia="zh-CN"/>
        </w:rPr>
        <w:t>与专业建设相关的荣誉、</w:t>
      </w:r>
      <w:r>
        <w:rPr>
          <w:rFonts w:hint="eastAsia" w:ascii="仿宋_GB2312" w:hAnsi="仿宋_GB2312" w:eastAsia="仿宋_GB2312" w:cs="仿宋_GB2312"/>
          <w:sz w:val="28"/>
          <w:szCs w:val="28"/>
        </w:rPr>
        <w:t>奖励。</w:t>
      </w:r>
    </w:p>
    <w:p>
      <w:pPr>
        <w:widowControl/>
        <w:jc w:val="left"/>
        <w:rPr>
          <w:rFonts w:ascii="楷体" w:hAnsi="楷体" w:eastAsia="楷体" w:cs="宋体"/>
          <w:b/>
          <w:kern w:val="0"/>
          <w:sz w:val="32"/>
          <w:szCs w:val="32"/>
        </w:rPr>
      </w:pPr>
      <w:r>
        <w:rPr>
          <w:rFonts w:hint="eastAsia" w:ascii="仿宋_GB2312" w:hAnsi="仿宋_GB2312" w:eastAsia="仿宋_GB2312" w:cs="仿宋_GB2312"/>
          <w:sz w:val="28"/>
          <w:szCs w:val="28"/>
        </w:rPr>
        <w:br w:type="page"/>
      </w:r>
      <w:r>
        <w:rPr>
          <w:rFonts w:hint="eastAsia" w:ascii="楷体" w:hAnsi="楷体" w:eastAsia="楷体" w:cs="宋体"/>
          <w:b/>
          <w:kern w:val="0"/>
          <w:sz w:val="32"/>
          <w:szCs w:val="32"/>
        </w:rPr>
        <w:t>5</w:t>
      </w:r>
      <w:r>
        <w:rPr>
          <w:rFonts w:ascii="楷体" w:hAnsi="楷体" w:eastAsia="楷体" w:cs="宋体"/>
          <w:b/>
          <w:kern w:val="0"/>
          <w:sz w:val="32"/>
          <w:szCs w:val="32"/>
        </w:rPr>
        <w:t>.专业定位</w:t>
      </w:r>
      <w:r>
        <w:rPr>
          <w:rFonts w:hint="eastAsia" w:ascii="楷体" w:hAnsi="楷体" w:eastAsia="楷体" w:cs="宋体"/>
          <w:b/>
          <w:kern w:val="0"/>
          <w:sz w:val="32"/>
          <w:szCs w:val="32"/>
        </w:rPr>
        <w:t>、</w:t>
      </w:r>
      <w:r>
        <w:rPr>
          <w:rFonts w:ascii="楷体" w:hAnsi="楷体" w:eastAsia="楷体" w:cs="宋体"/>
          <w:b/>
          <w:kern w:val="0"/>
          <w:sz w:val="32"/>
          <w:szCs w:val="32"/>
        </w:rPr>
        <w:t>历史沿革和特色优势</w:t>
      </w:r>
    </w:p>
    <w:tbl>
      <w:tblPr>
        <w:tblStyle w:val="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6" w:hRule="atLeast"/>
        </w:trPr>
        <w:tc>
          <w:tcPr>
            <w:tcW w:w="8296" w:type="dxa"/>
            <w:vAlign w:val="top"/>
          </w:tcPr>
          <w:p>
            <w:pPr>
              <w:spacing w:line="0" w:lineRule="atLeast"/>
              <w:jc w:val="left"/>
              <w:rPr>
                <w:rFonts w:ascii="仿宋" w:hAnsi="仿宋" w:eastAsia="仿宋" w:cs="Times New Roman"/>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widowControl/>
        <w:jc w:val="left"/>
        <w:rPr>
          <w:rFonts w:ascii="楷体" w:hAnsi="楷体" w:eastAsia="楷体" w:cs="宋体"/>
          <w:b/>
          <w:kern w:val="0"/>
          <w:sz w:val="32"/>
          <w:szCs w:val="32"/>
        </w:rPr>
      </w:pPr>
      <w:r>
        <w:rPr>
          <w:rFonts w:hint="eastAsia" w:ascii="楷体" w:hAnsi="楷体" w:eastAsia="楷体" w:cs="宋体"/>
          <w:b/>
          <w:kern w:val="0"/>
          <w:sz w:val="32"/>
          <w:szCs w:val="32"/>
        </w:rPr>
        <w:t>6</w:t>
      </w:r>
      <w:r>
        <w:rPr>
          <w:rFonts w:ascii="楷体" w:hAnsi="楷体" w:eastAsia="楷体" w:cs="宋体"/>
          <w:b/>
          <w:kern w:val="0"/>
          <w:sz w:val="32"/>
          <w:szCs w:val="32"/>
        </w:rPr>
        <w:t>.深化专业</w:t>
      </w:r>
      <w:r>
        <w:rPr>
          <w:rFonts w:hint="eastAsia" w:ascii="楷体" w:hAnsi="楷体" w:eastAsia="楷体" w:cs="宋体"/>
          <w:b/>
          <w:kern w:val="0"/>
          <w:sz w:val="32"/>
          <w:szCs w:val="32"/>
        </w:rPr>
        <w:t>综合</w:t>
      </w:r>
      <w:r>
        <w:rPr>
          <w:rFonts w:ascii="楷体" w:hAnsi="楷体" w:eastAsia="楷体" w:cs="宋体"/>
          <w:b/>
          <w:kern w:val="0"/>
          <w:sz w:val="32"/>
          <w:szCs w:val="32"/>
        </w:rPr>
        <w:t>改革的主要</w:t>
      </w:r>
      <w:r>
        <w:rPr>
          <w:rFonts w:hint="eastAsia" w:ascii="楷体" w:hAnsi="楷体" w:eastAsia="楷体" w:cs="宋体"/>
          <w:b/>
          <w:kern w:val="0"/>
          <w:sz w:val="32"/>
          <w:szCs w:val="32"/>
        </w:rPr>
        <w:t>举措和成效</w:t>
      </w:r>
    </w:p>
    <w:tbl>
      <w:tblPr>
        <w:tblStyle w:val="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6" w:hRule="atLeast"/>
        </w:trPr>
        <w:tc>
          <w:tcPr>
            <w:tcW w:w="8296" w:type="dxa"/>
            <w:vAlign w:val="top"/>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1000字以内</w:t>
            </w:r>
            <w:r>
              <w:rPr>
                <w:rFonts w:hint="eastAsia" w:ascii="仿宋" w:hAnsi="仿宋" w:eastAsia="仿宋" w:cs="Times New Roman"/>
                <w:bCs/>
                <w:szCs w:val="21"/>
              </w:rPr>
              <w:t>）</w:t>
            </w:r>
          </w:p>
        </w:tc>
      </w:tr>
    </w:tbl>
    <w:p>
      <w:pPr>
        <w:widowControl/>
        <w:jc w:val="left"/>
        <w:rPr>
          <w:rFonts w:ascii="楷体" w:hAnsi="楷体" w:eastAsia="楷体" w:cs="宋体"/>
          <w:b/>
          <w:kern w:val="0"/>
          <w:sz w:val="32"/>
          <w:szCs w:val="32"/>
        </w:rPr>
      </w:pPr>
      <w:r>
        <w:rPr>
          <w:rFonts w:ascii="楷体" w:hAnsi="楷体" w:eastAsia="楷体" w:cs="宋体"/>
          <w:b/>
          <w:kern w:val="0"/>
          <w:sz w:val="32"/>
          <w:szCs w:val="32"/>
        </w:rPr>
        <w:br w:type="page"/>
      </w:r>
      <w:r>
        <w:rPr>
          <w:rFonts w:hint="eastAsia" w:ascii="楷体" w:hAnsi="楷体" w:eastAsia="楷体" w:cs="宋体"/>
          <w:b/>
          <w:kern w:val="0"/>
          <w:sz w:val="32"/>
          <w:szCs w:val="32"/>
        </w:rPr>
        <w:t>7</w:t>
      </w:r>
      <w:r>
        <w:rPr>
          <w:rFonts w:ascii="楷体" w:hAnsi="楷体" w:eastAsia="楷体" w:cs="宋体"/>
          <w:b/>
          <w:kern w:val="0"/>
          <w:sz w:val="32"/>
          <w:szCs w:val="32"/>
        </w:rPr>
        <w:t>.加强师资队伍和基层教学组织建设的主要举措及成效</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6" w:hRule="atLeast"/>
        </w:trPr>
        <w:tc>
          <w:tcPr>
            <w:tcW w:w="8522" w:type="dxa"/>
            <w:vAlign w:val="top"/>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楷体" w:hAnsi="楷体" w:eastAsia="楷体" w:cs="宋体"/>
          <w:b/>
          <w:kern w:val="0"/>
          <w:sz w:val="32"/>
          <w:szCs w:val="32"/>
        </w:rPr>
      </w:pPr>
      <w:r>
        <w:rPr>
          <w:rFonts w:hint="eastAsia" w:ascii="楷体" w:hAnsi="楷体" w:eastAsia="楷体" w:cs="宋体"/>
          <w:b/>
          <w:kern w:val="0"/>
          <w:sz w:val="32"/>
          <w:szCs w:val="32"/>
        </w:rPr>
        <w:t>8.加强专业教学质量保障体系建设的主要举措和成效</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6" w:hRule="atLeast"/>
        </w:trPr>
        <w:tc>
          <w:tcPr>
            <w:tcW w:w="8522" w:type="dxa"/>
            <w:vAlign w:val="top"/>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黑体" w:hAnsi="黑体" w:eastAsia="黑体" w:cs="Times New Roman"/>
          <w:sz w:val="36"/>
          <w:szCs w:val="36"/>
        </w:rPr>
      </w:pPr>
      <w:r>
        <w:rPr>
          <w:rFonts w:ascii="楷体" w:hAnsi="楷体" w:eastAsia="楷体" w:cs="宋体"/>
          <w:b/>
          <w:kern w:val="0"/>
          <w:sz w:val="32"/>
          <w:szCs w:val="32"/>
        </w:rPr>
        <w:br w:type="page"/>
      </w:r>
      <w:r>
        <w:rPr>
          <w:rFonts w:hint="eastAsia" w:ascii="楷体" w:hAnsi="楷体" w:eastAsia="楷体" w:cs="宋体"/>
          <w:b/>
          <w:kern w:val="0"/>
          <w:sz w:val="32"/>
          <w:szCs w:val="32"/>
        </w:rPr>
        <w:t>9</w:t>
      </w:r>
      <w:r>
        <w:rPr>
          <w:rFonts w:ascii="楷体" w:hAnsi="楷体" w:eastAsia="楷体" w:cs="宋体"/>
          <w:b/>
          <w:kern w:val="0"/>
          <w:sz w:val="32"/>
          <w:szCs w:val="32"/>
        </w:rPr>
        <w:t>.毕业生培养质量的跟踪调查结果和外部评价</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6" w:hRule="atLeast"/>
        </w:trPr>
        <w:tc>
          <w:tcPr>
            <w:tcW w:w="8522" w:type="dxa"/>
            <w:vAlign w:val="top"/>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黑体" w:hAnsi="黑体" w:eastAsia="黑体" w:cs="Times New Roman"/>
          <w:sz w:val="36"/>
          <w:szCs w:val="36"/>
        </w:rPr>
      </w:pPr>
      <w:r>
        <w:rPr>
          <w:rFonts w:hint="eastAsia" w:ascii="黑体" w:hAnsi="黑体" w:eastAsia="黑体" w:cs="宋体"/>
          <w:b/>
          <w:kern w:val="0"/>
          <w:sz w:val="32"/>
          <w:szCs w:val="32"/>
        </w:rPr>
        <w:t>三、</w:t>
      </w:r>
      <w:r>
        <w:rPr>
          <w:rFonts w:ascii="黑体" w:hAnsi="黑体" w:eastAsia="黑体" w:cs="宋体"/>
          <w:b/>
          <w:kern w:val="0"/>
          <w:sz w:val="32"/>
          <w:szCs w:val="32"/>
        </w:rPr>
        <w:t>下一步推进专业建设和改革的主要思路</w:t>
      </w:r>
      <w:r>
        <w:rPr>
          <w:rFonts w:hint="eastAsia" w:ascii="黑体" w:hAnsi="黑体" w:eastAsia="黑体" w:cs="宋体"/>
          <w:b/>
          <w:kern w:val="0"/>
          <w:sz w:val="32"/>
          <w:szCs w:val="32"/>
        </w:rPr>
        <w:t>及</w:t>
      </w:r>
      <w:r>
        <w:rPr>
          <w:rFonts w:ascii="黑体" w:hAnsi="黑体" w:eastAsia="黑体" w:cs="宋体"/>
          <w:b/>
          <w:kern w:val="0"/>
          <w:sz w:val="32"/>
          <w:szCs w:val="32"/>
        </w:rPr>
        <w:t>举措</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9" w:hRule="atLeast"/>
        </w:trPr>
        <w:tc>
          <w:tcPr>
            <w:tcW w:w="8522" w:type="dxa"/>
            <w:vAlign w:val="top"/>
          </w:tcPr>
          <w:p>
            <w:pPr>
              <w:spacing w:line="0" w:lineRule="atLeast"/>
              <w:jc w:val="left"/>
              <w:rPr>
                <w:rFonts w:ascii="方正小标宋_GBK" w:hAnsi="Times New Roman" w:eastAsia="仿宋_GB2312" w:cs="Times New Roman"/>
                <w:b/>
                <w:bCs/>
                <w:szCs w:val="21"/>
              </w:rPr>
            </w:pPr>
            <w:bookmarkStart w:id="0" w:name="_Hlk2001382"/>
            <w:r>
              <w:rPr>
                <w:rFonts w:hint="eastAsia" w:ascii="仿宋" w:hAnsi="仿宋" w:eastAsia="仿宋" w:cs="Times New Roman"/>
                <w:bCs/>
                <w:szCs w:val="21"/>
              </w:rPr>
              <w:t>（限</w:t>
            </w:r>
            <w:r>
              <w:rPr>
                <w:rFonts w:ascii="仿宋" w:hAnsi="仿宋" w:eastAsia="仿宋" w:cs="Times New Roman"/>
                <w:bCs/>
                <w:szCs w:val="21"/>
              </w:rPr>
              <w:t>800字以内</w:t>
            </w:r>
            <w:r>
              <w:rPr>
                <w:rFonts w:hint="eastAsia" w:ascii="仿宋" w:hAnsi="仿宋" w:eastAsia="仿宋" w:cs="Times New Roman"/>
                <w:bCs/>
                <w:szCs w:val="21"/>
              </w:rPr>
              <w:t>）</w:t>
            </w:r>
          </w:p>
        </w:tc>
      </w:tr>
      <w:bookmarkEnd w:id="0"/>
    </w:tbl>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经典平黑简">
    <w:altName w:val="黑体"/>
    <w:panose1 w:val="00000000000000000000"/>
    <w:charset w:val="86"/>
    <w:family w:val="modern"/>
    <w:pitch w:val="default"/>
    <w:sig w:usb0="00000000" w:usb1="00000000" w:usb2="0000001E"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F395D"/>
    <w:multiLevelType w:val="singleLevel"/>
    <w:tmpl w:val="5CEF395D"/>
    <w:lvl w:ilvl="0" w:tentative="0">
      <w:start w:val="2"/>
      <w:numFmt w:val="decimal"/>
      <w:suff w:val="nothing"/>
      <w:lvlText w:val="%1."/>
      <w:lvlJc w:val="left"/>
    </w:lvl>
  </w:abstractNum>
  <w:abstractNum w:abstractNumId="1">
    <w:nsid w:val="5CEF417B"/>
    <w:multiLevelType w:val="singleLevel"/>
    <w:tmpl w:val="5CEF417B"/>
    <w:lvl w:ilvl="0" w:tentative="0">
      <w:start w:val="1"/>
      <w:numFmt w:val="decimal"/>
      <w:suff w:val="nothing"/>
      <w:lvlText w:val="%1."/>
      <w:lvlJc w:val="left"/>
    </w:lvl>
  </w:abstractNum>
  <w:abstractNum w:abstractNumId="2">
    <w:nsid w:val="5D083285"/>
    <w:multiLevelType w:val="singleLevel"/>
    <w:tmpl w:val="5D083285"/>
    <w:lvl w:ilvl="0" w:tentative="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3D7978"/>
    <w:rsid w:val="0ACC7E05"/>
    <w:rsid w:val="12614325"/>
    <w:rsid w:val="26B72558"/>
    <w:rsid w:val="41744608"/>
    <w:rsid w:val="44484623"/>
    <w:rsid w:val="4A215AC7"/>
    <w:rsid w:val="5B771318"/>
    <w:rsid w:val="799A3A11"/>
    <w:rsid w:val="7D8735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2019-05-30T01:15:00Z</dcterms:created>
  <dc:creator>Administrator</dc:creator>
  <cp:lastModifiedBy>Administrator</cp:lastModifiedBy>
  <dcterms:modified xsi:type="dcterms:W3CDTF">2019-06-18T01:33:23Z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